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875" w:rsidRDefault="00AF5557">
      <w:pPr>
        <w:snapToGrid w:val="0"/>
        <w:spacing w:line="360" w:lineRule="auto"/>
        <w:jc w:val="center"/>
        <w:rPr>
          <w:rFonts w:ascii="黑体" w:eastAsia="黑体" w:hAnsi="黑体" w:cs="黑体"/>
          <w:b/>
          <w:bCs/>
          <w:kern w:val="44"/>
          <w:sz w:val="44"/>
          <w:szCs w:val="44"/>
        </w:rPr>
      </w:pPr>
      <w:bookmarkStart w:id="0" w:name="_Toc96437825"/>
      <w:r>
        <w:rPr>
          <w:rFonts w:ascii="黑体" w:eastAsia="黑体" w:hAnsi="黑体" w:cs="黑体" w:hint="eastAsia"/>
          <w:b/>
          <w:bCs/>
          <w:kern w:val="0"/>
          <w:sz w:val="44"/>
          <w:szCs w:val="20"/>
        </w:rPr>
        <w:t>采购</w:t>
      </w:r>
      <w:r>
        <w:rPr>
          <w:rFonts w:ascii="黑体" w:eastAsia="黑体" w:hAnsi="黑体" w:cs="黑体" w:hint="eastAsia"/>
          <w:b/>
          <w:bCs/>
          <w:kern w:val="44"/>
          <w:sz w:val="44"/>
          <w:szCs w:val="44"/>
        </w:rPr>
        <w:t>需求</w:t>
      </w:r>
      <w:bookmarkEnd w:id="0"/>
    </w:p>
    <w:p w:rsidR="002B6B45" w:rsidRPr="002B6B45" w:rsidRDefault="002B6B45" w:rsidP="002B6B45">
      <w:pPr>
        <w:numPr>
          <w:ilvl w:val="0"/>
          <w:numId w:val="5"/>
        </w:numPr>
        <w:spacing w:line="360" w:lineRule="auto"/>
        <w:ind w:left="284"/>
        <w:rPr>
          <w:rFonts w:cs="Calibri"/>
          <w:b/>
          <w:kern w:val="0"/>
          <w:sz w:val="24"/>
          <w:szCs w:val="20"/>
        </w:rPr>
      </w:pPr>
      <w:r w:rsidRPr="002B6B45">
        <w:rPr>
          <w:rFonts w:cs="Calibri"/>
          <w:b/>
          <w:kern w:val="0"/>
          <w:sz w:val="24"/>
          <w:szCs w:val="20"/>
        </w:rPr>
        <w:t>项目概述</w:t>
      </w:r>
    </w:p>
    <w:p w:rsidR="002B6B45" w:rsidRPr="002B6B45" w:rsidRDefault="002B6B45" w:rsidP="002B6B45">
      <w:pPr>
        <w:numPr>
          <w:ilvl w:val="1"/>
          <w:numId w:val="6"/>
        </w:numPr>
        <w:spacing w:line="360" w:lineRule="auto"/>
        <w:ind w:left="284"/>
        <w:rPr>
          <w:rFonts w:cs="Calibri"/>
          <w:b/>
          <w:kern w:val="0"/>
          <w:sz w:val="24"/>
          <w:szCs w:val="20"/>
        </w:rPr>
      </w:pPr>
      <w:bookmarkStart w:id="1" w:name="OLE_LINK5"/>
      <w:bookmarkStart w:id="2" w:name="OLE_LINK6"/>
      <w:bookmarkStart w:id="3" w:name="OLE_LINK10"/>
      <w:r w:rsidRPr="002B6B45">
        <w:rPr>
          <w:rFonts w:cs="Calibri"/>
          <w:b/>
          <w:kern w:val="0"/>
          <w:sz w:val="24"/>
          <w:szCs w:val="20"/>
        </w:rPr>
        <w:t xml:space="preserve"> </w:t>
      </w:r>
      <w:r w:rsidRPr="002B6B45">
        <w:rPr>
          <w:rFonts w:cs="Calibri" w:hint="eastAsia"/>
          <w:b/>
          <w:kern w:val="0"/>
          <w:sz w:val="24"/>
          <w:szCs w:val="20"/>
        </w:rPr>
        <w:t>项目背景</w:t>
      </w:r>
    </w:p>
    <w:p w:rsidR="002B6B45" w:rsidRPr="002B6B45" w:rsidRDefault="002B6B45" w:rsidP="002B6B45">
      <w:pPr>
        <w:spacing w:line="360" w:lineRule="auto"/>
        <w:ind w:firstLineChars="100" w:firstLine="240"/>
        <w:rPr>
          <w:rFonts w:cs="Calibri"/>
          <w:kern w:val="0"/>
          <w:sz w:val="24"/>
          <w:szCs w:val="20"/>
        </w:rPr>
      </w:pPr>
      <w:bookmarkStart w:id="4" w:name="OLE_LINK2"/>
      <w:bookmarkStart w:id="5" w:name="OLE_LINK3"/>
      <w:bookmarkStart w:id="6" w:name="OLE_LINK1"/>
      <w:r w:rsidRPr="002B6B45">
        <w:rPr>
          <w:rFonts w:cs="Calibri" w:hint="eastAsia"/>
          <w:kern w:val="0"/>
          <w:sz w:val="24"/>
          <w:szCs w:val="20"/>
        </w:rPr>
        <w:t>空间磁环境模拟与研究系统隶属于哈尔滨工业大学承担的国家重大科技基础设施建设项目“空间环境地面模拟装置”，是我国弱磁、中磁、强磁磁场环境设施体系的重要部分。空间磁环境模拟与研究系统可以模拟空间磁环境，是建立全面的空间磁场模拟平台以开展航天器磁特性研究的必要条件，也是研究地磁导航技术的先决条件，其建设将推动弱磁技术在航空航天与国防工程的应用。</w:t>
      </w:r>
    </w:p>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本项目拟采购的</w:t>
      </w:r>
      <w:r w:rsidRPr="002B6B45">
        <w:rPr>
          <w:rFonts w:cs="Calibri" w:hint="eastAsia"/>
          <w:kern w:val="0"/>
          <w:sz w:val="24"/>
          <w:szCs w:val="20"/>
        </w:rPr>
        <w:t>MSR</w:t>
      </w:r>
      <w:r w:rsidRPr="002B6B45">
        <w:rPr>
          <w:rFonts w:cs="Calibri" w:hint="eastAsia"/>
          <w:kern w:val="0"/>
          <w:sz w:val="24"/>
          <w:szCs w:val="20"/>
        </w:rPr>
        <w:t>射频屏蔽性能测试和分析设备通过发射、接收和分析射频电磁信号，可以测量多层被动磁屏蔽设备（</w:t>
      </w:r>
      <w:r w:rsidRPr="002B6B45">
        <w:rPr>
          <w:rFonts w:cs="Calibri" w:hint="eastAsia"/>
          <w:kern w:val="0"/>
          <w:sz w:val="24"/>
          <w:szCs w:val="20"/>
        </w:rPr>
        <w:t>MSR</w:t>
      </w:r>
      <w:r w:rsidRPr="002B6B45">
        <w:rPr>
          <w:rFonts w:cs="Calibri" w:hint="eastAsia"/>
          <w:kern w:val="0"/>
          <w:sz w:val="24"/>
          <w:szCs w:val="20"/>
        </w:rPr>
        <w:t>）的射频屏蔽性能。</w:t>
      </w:r>
    </w:p>
    <w:p w:rsidR="002B6B45" w:rsidRPr="002B6B45" w:rsidRDefault="002B6B45" w:rsidP="002B6B45">
      <w:pPr>
        <w:numPr>
          <w:ilvl w:val="1"/>
          <w:numId w:val="6"/>
        </w:numPr>
        <w:spacing w:line="360" w:lineRule="auto"/>
        <w:ind w:left="284"/>
        <w:rPr>
          <w:rFonts w:cs="Calibri"/>
          <w:b/>
          <w:kern w:val="0"/>
          <w:sz w:val="24"/>
          <w:szCs w:val="20"/>
        </w:rPr>
      </w:pPr>
      <w:r w:rsidRPr="002B6B45">
        <w:rPr>
          <w:rFonts w:cs="Calibri"/>
          <w:b/>
          <w:kern w:val="0"/>
          <w:sz w:val="24"/>
          <w:szCs w:val="20"/>
        </w:rPr>
        <w:t xml:space="preserve"> </w:t>
      </w:r>
      <w:r w:rsidRPr="002B6B45">
        <w:rPr>
          <w:rFonts w:cs="Calibri" w:hint="eastAsia"/>
          <w:b/>
          <w:kern w:val="0"/>
          <w:sz w:val="24"/>
          <w:szCs w:val="20"/>
        </w:rPr>
        <w:t>功能及总体要求</w:t>
      </w:r>
    </w:p>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本次采购的</w:t>
      </w:r>
      <w:r w:rsidRPr="002B6B45">
        <w:rPr>
          <w:rFonts w:cs="Calibri" w:hint="eastAsia"/>
          <w:kern w:val="0"/>
          <w:sz w:val="24"/>
          <w:szCs w:val="20"/>
        </w:rPr>
        <w:t>MSR</w:t>
      </w:r>
      <w:r w:rsidRPr="002B6B45">
        <w:rPr>
          <w:rFonts w:cs="Calibri" w:hint="eastAsia"/>
          <w:kern w:val="0"/>
          <w:sz w:val="24"/>
          <w:szCs w:val="20"/>
        </w:rPr>
        <w:t>射频屏蔽性能测试和分析设备主要功能是测试</w:t>
      </w:r>
      <w:r w:rsidRPr="002B6B45">
        <w:rPr>
          <w:rFonts w:cs="Calibri" w:hint="eastAsia"/>
          <w:kern w:val="0"/>
          <w:sz w:val="24"/>
          <w:szCs w:val="20"/>
        </w:rPr>
        <w:t>MSR</w:t>
      </w:r>
      <w:r w:rsidRPr="002B6B45">
        <w:rPr>
          <w:rFonts w:cs="Calibri" w:hint="eastAsia"/>
          <w:kern w:val="0"/>
          <w:sz w:val="24"/>
          <w:szCs w:val="20"/>
        </w:rPr>
        <w:t>的</w:t>
      </w:r>
      <w:r w:rsidRPr="002B6B45">
        <w:rPr>
          <w:rFonts w:cs="Calibri" w:hint="eastAsia"/>
          <w:kern w:val="0"/>
          <w:sz w:val="24"/>
          <w:szCs w:val="20"/>
        </w:rPr>
        <w:t>1</w:t>
      </w:r>
      <w:r w:rsidRPr="002B6B45">
        <w:rPr>
          <w:rFonts w:cs="Calibri"/>
          <w:kern w:val="0"/>
          <w:sz w:val="24"/>
          <w:szCs w:val="20"/>
        </w:rPr>
        <w:t>0</w:t>
      </w:r>
      <w:r w:rsidRPr="002B6B45">
        <w:rPr>
          <w:rFonts w:cs="Calibri" w:hint="eastAsia"/>
          <w:kern w:val="0"/>
          <w:sz w:val="24"/>
          <w:szCs w:val="20"/>
        </w:rPr>
        <w:t>kHz</w:t>
      </w:r>
      <w:r w:rsidRPr="002B6B45">
        <w:rPr>
          <w:rFonts w:cs="Calibri" w:hint="eastAsia"/>
          <w:kern w:val="0"/>
          <w:sz w:val="24"/>
          <w:szCs w:val="20"/>
        </w:rPr>
        <w:t>至</w:t>
      </w:r>
      <w:r w:rsidRPr="002B6B45">
        <w:rPr>
          <w:rFonts w:cs="Calibri" w:hint="eastAsia"/>
          <w:kern w:val="0"/>
          <w:sz w:val="24"/>
          <w:szCs w:val="20"/>
        </w:rPr>
        <w:t>1GHz</w:t>
      </w:r>
      <w:r w:rsidRPr="002B6B45">
        <w:rPr>
          <w:rFonts w:cs="Calibri" w:hint="eastAsia"/>
          <w:kern w:val="0"/>
          <w:sz w:val="24"/>
          <w:szCs w:val="20"/>
        </w:rPr>
        <w:t>频率段内的射频屏蔽性能。将信号发生器和发射天线放置在</w:t>
      </w:r>
      <w:r w:rsidRPr="002B6B45">
        <w:rPr>
          <w:rFonts w:cs="Calibri" w:hint="eastAsia"/>
          <w:kern w:val="0"/>
          <w:sz w:val="24"/>
          <w:szCs w:val="20"/>
        </w:rPr>
        <w:t>MSR</w:t>
      </w:r>
      <w:r w:rsidRPr="002B6B45">
        <w:rPr>
          <w:rFonts w:cs="Calibri" w:hint="eastAsia"/>
          <w:kern w:val="0"/>
          <w:sz w:val="24"/>
          <w:szCs w:val="20"/>
        </w:rPr>
        <w:t>外部，两者配合产生一个射频信号，低频段采用环形天线，而在高频段采用偶极子天线。接收天线和频谱分析仪（信号分析仪）放置在</w:t>
      </w:r>
      <w:r w:rsidRPr="002B6B45">
        <w:rPr>
          <w:rFonts w:cs="Calibri" w:hint="eastAsia"/>
          <w:kern w:val="0"/>
          <w:sz w:val="24"/>
          <w:szCs w:val="20"/>
        </w:rPr>
        <w:t>MSR</w:t>
      </w:r>
      <w:r w:rsidRPr="002B6B45">
        <w:rPr>
          <w:rFonts w:cs="Calibri" w:hint="eastAsia"/>
          <w:kern w:val="0"/>
          <w:sz w:val="24"/>
          <w:szCs w:val="20"/>
        </w:rPr>
        <w:t>内部，接收和分析发射天线经过</w:t>
      </w:r>
      <w:r w:rsidRPr="002B6B45">
        <w:rPr>
          <w:rFonts w:cs="Calibri" w:hint="eastAsia"/>
          <w:kern w:val="0"/>
          <w:sz w:val="24"/>
          <w:szCs w:val="20"/>
        </w:rPr>
        <w:t>MSR</w:t>
      </w:r>
      <w:r w:rsidRPr="002B6B45">
        <w:rPr>
          <w:rFonts w:cs="Calibri" w:hint="eastAsia"/>
          <w:kern w:val="0"/>
          <w:sz w:val="24"/>
          <w:szCs w:val="20"/>
        </w:rPr>
        <w:t>屏蔽后的信号，两者作差得到</w:t>
      </w:r>
      <w:r w:rsidRPr="002B6B45">
        <w:rPr>
          <w:rFonts w:cs="Calibri" w:hint="eastAsia"/>
          <w:kern w:val="0"/>
          <w:sz w:val="24"/>
          <w:szCs w:val="20"/>
        </w:rPr>
        <w:t>MSR</w:t>
      </w:r>
      <w:r w:rsidRPr="002B6B45">
        <w:rPr>
          <w:rFonts w:cs="Calibri" w:hint="eastAsia"/>
          <w:kern w:val="0"/>
          <w:sz w:val="24"/>
          <w:szCs w:val="20"/>
        </w:rPr>
        <w:t>的屏蔽效能指标。</w:t>
      </w:r>
    </w:p>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MSR</w:t>
      </w:r>
      <w:r w:rsidRPr="002B6B45">
        <w:rPr>
          <w:rFonts w:cs="Calibri" w:hint="eastAsia"/>
          <w:kern w:val="0"/>
          <w:sz w:val="24"/>
          <w:szCs w:val="20"/>
        </w:rPr>
        <w:t>射频屏蔽性能测试和分析设备总体要求如下：</w:t>
      </w:r>
    </w:p>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w:t>
      </w:r>
      <w:r w:rsidRPr="002B6B45">
        <w:rPr>
          <w:rFonts w:cs="Calibri" w:hint="eastAsia"/>
          <w:kern w:val="0"/>
          <w:sz w:val="24"/>
          <w:szCs w:val="20"/>
        </w:rPr>
        <w:t>1</w:t>
      </w:r>
      <w:r w:rsidRPr="002B6B45">
        <w:rPr>
          <w:rFonts w:cs="Calibri" w:hint="eastAsia"/>
          <w:kern w:val="0"/>
          <w:sz w:val="24"/>
          <w:szCs w:val="20"/>
        </w:rPr>
        <w:t>）产品到货后必须及时进行产品验证检验，检查是否含有出厂检测报告、合格证、使用说明书、维护手册等文件，验证过程需留存开箱照片，检验验证记录等，并留存检验验证记录；</w:t>
      </w:r>
    </w:p>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w:t>
      </w:r>
      <w:r w:rsidRPr="002B6B45">
        <w:rPr>
          <w:rFonts w:cs="Calibri"/>
          <w:kern w:val="0"/>
          <w:sz w:val="24"/>
          <w:szCs w:val="20"/>
        </w:rPr>
        <w:t>2</w:t>
      </w:r>
      <w:r w:rsidRPr="002B6B45">
        <w:rPr>
          <w:rFonts w:cs="Calibri" w:hint="eastAsia"/>
          <w:kern w:val="0"/>
          <w:sz w:val="24"/>
          <w:szCs w:val="20"/>
        </w:rPr>
        <w:t>）设备采用的标准应符合国家、行业标准。</w:t>
      </w:r>
    </w:p>
    <w:p w:rsidR="002B6B45" w:rsidRPr="002B6B45" w:rsidRDefault="002B6B45" w:rsidP="002B6B45">
      <w:pPr>
        <w:numPr>
          <w:ilvl w:val="0"/>
          <w:numId w:val="5"/>
        </w:numPr>
        <w:spacing w:line="360" w:lineRule="auto"/>
        <w:ind w:left="284"/>
        <w:rPr>
          <w:rFonts w:cs="Calibri"/>
          <w:b/>
          <w:kern w:val="0"/>
          <w:sz w:val="24"/>
          <w:szCs w:val="20"/>
        </w:rPr>
      </w:pPr>
      <w:r w:rsidRPr="002B6B45">
        <w:rPr>
          <w:rFonts w:cs="Calibri" w:hint="eastAsia"/>
          <w:kern w:val="0"/>
          <w:sz w:val="24"/>
          <w:szCs w:val="20"/>
        </w:rPr>
        <w:t xml:space="preserve"> </w:t>
      </w:r>
      <w:bookmarkEnd w:id="1"/>
      <w:bookmarkEnd w:id="2"/>
      <w:bookmarkEnd w:id="3"/>
      <w:bookmarkEnd w:id="4"/>
      <w:bookmarkEnd w:id="5"/>
      <w:bookmarkEnd w:id="6"/>
      <w:r w:rsidRPr="002B6B45">
        <w:rPr>
          <w:rFonts w:cs="Calibri" w:hint="eastAsia"/>
          <w:b/>
          <w:kern w:val="0"/>
          <w:sz w:val="24"/>
          <w:szCs w:val="20"/>
        </w:rPr>
        <w:t>采购范围和内容</w:t>
      </w:r>
    </w:p>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本项目的主要采购内容如表</w:t>
      </w:r>
      <w:r w:rsidRPr="002B6B45">
        <w:rPr>
          <w:rFonts w:cs="Calibri" w:hint="eastAsia"/>
          <w:kern w:val="0"/>
          <w:sz w:val="24"/>
          <w:szCs w:val="20"/>
        </w:rPr>
        <w:t>1</w:t>
      </w:r>
      <w:r w:rsidRPr="002B6B45">
        <w:rPr>
          <w:rFonts w:cs="Calibri" w:hint="eastAsia"/>
          <w:kern w:val="0"/>
          <w:sz w:val="24"/>
          <w:szCs w:val="20"/>
        </w:rPr>
        <w:t>所示。</w:t>
      </w:r>
    </w:p>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表</w:t>
      </w:r>
      <w:r w:rsidRPr="002B6B45">
        <w:rPr>
          <w:rFonts w:cs="Calibri"/>
          <w:kern w:val="0"/>
          <w:sz w:val="24"/>
          <w:szCs w:val="20"/>
        </w:rPr>
        <w:t xml:space="preserve">1 </w:t>
      </w:r>
      <w:r w:rsidRPr="002B6B45">
        <w:rPr>
          <w:rFonts w:cs="Calibri" w:hint="eastAsia"/>
          <w:kern w:val="0"/>
          <w:sz w:val="24"/>
          <w:szCs w:val="20"/>
        </w:rPr>
        <w:t>设备和配件清单</w:t>
      </w:r>
    </w:p>
    <w:tbl>
      <w:tblPr>
        <w:tblW w:w="0" w:type="auto"/>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tblPr>
      <w:tblGrid>
        <w:gridCol w:w="837"/>
        <w:gridCol w:w="2694"/>
        <w:gridCol w:w="1134"/>
        <w:gridCol w:w="1134"/>
      </w:tblGrid>
      <w:tr w:rsidR="002B6B45" w:rsidRPr="002B6B45" w:rsidTr="00F526C1">
        <w:trPr>
          <w:jc w:val="center"/>
        </w:trPr>
        <w:tc>
          <w:tcPr>
            <w:tcW w:w="837"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kern w:val="0"/>
                <w:sz w:val="24"/>
                <w:szCs w:val="20"/>
              </w:rPr>
              <w:t>序号</w:t>
            </w:r>
          </w:p>
        </w:tc>
        <w:tc>
          <w:tcPr>
            <w:tcW w:w="2694"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kern w:val="0"/>
                <w:sz w:val="24"/>
                <w:szCs w:val="20"/>
              </w:rPr>
              <w:t>名称</w:t>
            </w:r>
          </w:p>
        </w:tc>
        <w:tc>
          <w:tcPr>
            <w:tcW w:w="1134"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kern w:val="0"/>
                <w:sz w:val="24"/>
                <w:szCs w:val="20"/>
              </w:rPr>
              <w:t>数量</w:t>
            </w:r>
          </w:p>
        </w:tc>
        <w:tc>
          <w:tcPr>
            <w:tcW w:w="1134"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kern w:val="0"/>
                <w:sz w:val="24"/>
                <w:szCs w:val="20"/>
              </w:rPr>
              <w:t>单位</w:t>
            </w:r>
          </w:p>
        </w:tc>
      </w:tr>
      <w:tr w:rsidR="002B6B45" w:rsidRPr="002B6B45" w:rsidTr="00F526C1">
        <w:trPr>
          <w:jc w:val="center"/>
        </w:trPr>
        <w:tc>
          <w:tcPr>
            <w:tcW w:w="837"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1</w:t>
            </w:r>
          </w:p>
        </w:tc>
        <w:tc>
          <w:tcPr>
            <w:tcW w:w="2694"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环形天线</w:t>
            </w:r>
          </w:p>
        </w:tc>
        <w:tc>
          <w:tcPr>
            <w:tcW w:w="1134"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1</w:t>
            </w:r>
          </w:p>
        </w:tc>
        <w:tc>
          <w:tcPr>
            <w:tcW w:w="1134"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对</w:t>
            </w:r>
          </w:p>
        </w:tc>
      </w:tr>
      <w:tr w:rsidR="002B6B45" w:rsidRPr="002B6B45" w:rsidTr="00F526C1">
        <w:trPr>
          <w:jc w:val="center"/>
        </w:trPr>
        <w:tc>
          <w:tcPr>
            <w:tcW w:w="837"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kern w:val="0"/>
                <w:sz w:val="24"/>
                <w:szCs w:val="20"/>
              </w:rPr>
              <w:t>2</w:t>
            </w:r>
          </w:p>
        </w:tc>
        <w:tc>
          <w:tcPr>
            <w:tcW w:w="2694"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偶极子天线</w:t>
            </w:r>
          </w:p>
        </w:tc>
        <w:tc>
          <w:tcPr>
            <w:tcW w:w="1134"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kern w:val="0"/>
                <w:sz w:val="24"/>
                <w:szCs w:val="20"/>
              </w:rPr>
              <w:t>1</w:t>
            </w:r>
          </w:p>
        </w:tc>
        <w:tc>
          <w:tcPr>
            <w:tcW w:w="1134"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对</w:t>
            </w:r>
          </w:p>
        </w:tc>
      </w:tr>
      <w:tr w:rsidR="002B6B45" w:rsidRPr="002B6B45" w:rsidTr="00F526C1">
        <w:trPr>
          <w:jc w:val="center"/>
        </w:trPr>
        <w:tc>
          <w:tcPr>
            <w:tcW w:w="837"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kern w:val="0"/>
                <w:sz w:val="24"/>
                <w:szCs w:val="20"/>
              </w:rPr>
              <w:t>3</w:t>
            </w:r>
          </w:p>
        </w:tc>
        <w:tc>
          <w:tcPr>
            <w:tcW w:w="2694"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信号发生器</w:t>
            </w:r>
          </w:p>
        </w:tc>
        <w:tc>
          <w:tcPr>
            <w:tcW w:w="1134"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1</w:t>
            </w:r>
          </w:p>
        </w:tc>
        <w:tc>
          <w:tcPr>
            <w:tcW w:w="1134"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台</w:t>
            </w:r>
          </w:p>
        </w:tc>
      </w:tr>
      <w:tr w:rsidR="002B6B45" w:rsidRPr="002B6B45" w:rsidTr="00F526C1">
        <w:trPr>
          <w:jc w:val="center"/>
        </w:trPr>
        <w:tc>
          <w:tcPr>
            <w:tcW w:w="837"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4</w:t>
            </w:r>
          </w:p>
        </w:tc>
        <w:tc>
          <w:tcPr>
            <w:tcW w:w="2694"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功率放大器</w:t>
            </w:r>
          </w:p>
        </w:tc>
        <w:tc>
          <w:tcPr>
            <w:tcW w:w="1134"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1</w:t>
            </w:r>
          </w:p>
        </w:tc>
        <w:tc>
          <w:tcPr>
            <w:tcW w:w="1134"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套</w:t>
            </w:r>
          </w:p>
        </w:tc>
      </w:tr>
      <w:tr w:rsidR="002B6B45" w:rsidRPr="002B6B45" w:rsidTr="00F526C1">
        <w:trPr>
          <w:jc w:val="center"/>
        </w:trPr>
        <w:tc>
          <w:tcPr>
            <w:tcW w:w="837"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kern w:val="0"/>
                <w:sz w:val="24"/>
                <w:szCs w:val="20"/>
              </w:rPr>
              <w:t>5</w:t>
            </w:r>
          </w:p>
        </w:tc>
        <w:tc>
          <w:tcPr>
            <w:tcW w:w="2694"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频谱分析仪</w:t>
            </w:r>
          </w:p>
        </w:tc>
        <w:tc>
          <w:tcPr>
            <w:tcW w:w="1134"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kern w:val="0"/>
                <w:sz w:val="24"/>
                <w:szCs w:val="20"/>
              </w:rPr>
              <w:t>1</w:t>
            </w:r>
          </w:p>
        </w:tc>
        <w:tc>
          <w:tcPr>
            <w:tcW w:w="1134"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台</w:t>
            </w:r>
          </w:p>
        </w:tc>
      </w:tr>
      <w:tr w:rsidR="002B6B45" w:rsidRPr="002B6B45" w:rsidTr="00F526C1">
        <w:trPr>
          <w:jc w:val="center"/>
        </w:trPr>
        <w:tc>
          <w:tcPr>
            <w:tcW w:w="837"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kern w:val="0"/>
                <w:sz w:val="24"/>
                <w:szCs w:val="20"/>
              </w:rPr>
              <w:t>6</w:t>
            </w:r>
          </w:p>
        </w:tc>
        <w:tc>
          <w:tcPr>
            <w:tcW w:w="2694"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配套附件（包括电缆、前置放大器、隔离度校准器等）</w:t>
            </w:r>
          </w:p>
        </w:tc>
        <w:tc>
          <w:tcPr>
            <w:tcW w:w="1134"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1</w:t>
            </w:r>
          </w:p>
        </w:tc>
        <w:tc>
          <w:tcPr>
            <w:tcW w:w="1134"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套</w:t>
            </w:r>
          </w:p>
        </w:tc>
      </w:tr>
    </w:tbl>
    <w:p w:rsidR="002B6B45" w:rsidRPr="002B6B45" w:rsidRDefault="002B6B45" w:rsidP="002B6B45">
      <w:pPr>
        <w:spacing w:line="360" w:lineRule="auto"/>
        <w:ind w:firstLineChars="100" w:firstLine="240"/>
        <w:rPr>
          <w:rFonts w:cs="Calibri"/>
          <w:kern w:val="0"/>
          <w:sz w:val="24"/>
          <w:szCs w:val="20"/>
        </w:rPr>
      </w:pPr>
    </w:p>
    <w:p w:rsidR="002B6B45" w:rsidRPr="002B6B45" w:rsidRDefault="002B6B45" w:rsidP="002B6B45">
      <w:pPr>
        <w:spacing w:line="360" w:lineRule="auto"/>
        <w:ind w:firstLineChars="100" w:firstLine="240"/>
        <w:rPr>
          <w:rFonts w:cs="Calibri"/>
          <w:kern w:val="0"/>
          <w:sz w:val="24"/>
          <w:szCs w:val="20"/>
        </w:rPr>
      </w:pPr>
      <w:r w:rsidRPr="002B6B45">
        <w:rPr>
          <w:rFonts w:cs="Calibri"/>
          <w:kern w:val="0"/>
          <w:sz w:val="24"/>
          <w:szCs w:val="20"/>
        </w:rPr>
        <w:t>其他所需提供的文档类附属件如表</w:t>
      </w:r>
      <w:r w:rsidRPr="002B6B45">
        <w:rPr>
          <w:rFonts w:cs="Calibri"/>
          <w:kern w:val="0"/>
          <w:sz w:val="24"/>
          <w:szCs w:val="20"/>
        </w:rPr>
        <w:t>2</w:t>
      </w:r>
      <w:r w:rsidRPr="002B6B45">
        <w:rPr>
          <w:rFonts w:cs="Calibri"/>
          <w:kern w:val="0"/>
          <w:sz w:val="24"/>
          <w:szCs w:val="20"/>
        </w:rPr>
        <w:t>所示</w:t>
      </w:r>
      <w:r w:rsidRPr="002B6B45">
        <w:rPr>
          <w:rFonts w:cs="Calibri" w:hint="eastAsia"/>
          <w:kern w:val="0"/>
          <w:sz w:val="24"/>
          <w:szCs w:val="20"/>
        </w:rPr>
        <w:t>。</w:t>
      </w:r>
    </w:p>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表</w:t>
      </w:r>
      <w:r w:rsidRPr="002B6B45">
        <w:rPr>
          <w:rFonts w:cs="Calibri"/>
          <w:kern w:val="0"/>
          <w:sz w:val="24"/>
          <w:szCs w:val="20"/>
        </w:rPr>
        <w:t xml:space="preserve">2 </w:t>
      </w:r>
      <w:r w:rsidRPr="002B6B45">
        <w:rPr>
          <w:rFonts w:cs="Calibri" w:hint="eastAsia"/>
          <w:kern w:val="0"/>
          <w:sz w:val="24"/>
          <w:szCs w:val="20"/>
        </w:rPr>
        <w:t>文件清单</w:t>
      </w:r>
    </w:p>
    <w:tbl>
      <w:tblPr>
        <w:tblW w:w="0" w:type="auto"/>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tblPr>
      <w:tblGrid>
        <w:gridCol w:w="837"/>
        <w:gridCol w:w="2915"/>
      </w:tblGrid>
      <w:tr w:rsidR="002B6B45" w:rsidRPr="002B6B45" w:rsidTr="00F526C1">
        <w:trPr>
          <w:jc w:val="center"/>
        </w:trPr>
        <w:tc>
          <w:tcPr>
            <w:tcW w:w="837"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kern w:val="0"/>
                <w:sz w:val="24"/>
                <w:szCs w:val="20"/>
              </w:rPr>
              <w:t>序号</w:t>
            </w:r>
          </w:p>
        </w:tc>
        <w:tc>
          <w:tcPr>
            <w:tcW w:w="2915"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kern w:val="0"/>
                <w:sz w:val="24"/>
                <w:szCs w:val="20"/>
              </w:rPr>
              <w:t>名称</w:t>
            </w:r>
          </w:p>
        </w:tc>
      </w:tr>
      <w:tr w:rsidR="002B6B45" w:rsidRPr="002B6B45" w:rsidTr="00F526C1">
        <w:trPr>
          <w:jc w:val="center"/>
        </w:trPr>
        <w:tc>
          <w:tcPr>
            <w:tcW w:w="837"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1</w:t>
            </w:r>
          </w:p>
        </w:tc>
        <w:tc>
          <w:tcPr>
            <w:tcW w:w="2915" w:type="dxa"/>
            <w:vAlign w:val="center"/>
          </w:tcPr>
          <w:p w:rsidR="002B6B45" w:rsidRPr="002B6B45" w:rsidRDefault="002B6B45" w:rsidP="002B6B45">
            <w:pPr>
              <w:spacing w:line="360" w:lineRule="auto"/>
              <w:rPr>
                <w:rFonts w:cs="Calibri"/>
                <w:kern w:val="0"/>
                <w:sz w:val="24"/>
                <w:szCs w:val="20"/>
              </w:rPr>
            </w:pPr>
            <w:r w:rsidRPr="002B6B45">
              <w:rPr>
                <w:rFonts w:cs="Calibri"/>
                <w:kern w:val="0"/>
                <w:sz w:val="24"/>
                <w:szCs w:val="20"/>
              </w:rPr>
              <w:t>产品出厂检测报告、合格证明</w:t>
            </w:r>
          </w:p>
        </w:tc>
      </w:tr>
      <w:tr w:rsidR="002B6B45" w:rsidRPr="002B6B45" w:rsidTr="00F526C1">
        <w:trPr>
          <w:jc w:val="center"/>
        </w:trPr>
        <w:tc>
          <w:tcPr>
            <w:tcW w:w="837"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kern w:val="0"/>
                <w:sz w:val="24"/>
                <w:szCs w:val="20"/>
              </w:rPr>
              <w:t>2</w:t>
            </w:r>
          </w:p>
        </w:tc>
        <w:tc>
          <w:tcPr>
            <w:tcW w:w="2915" w:type="dxa"/>
            <w:vAlign w:val="center"/>
          </w:tcPr>
          <w:p w:rsidR="002B6B45" w:rsidRPr="002B6B45" w:rsidRDefault="002B6B45" w:rsidP="002B6B45">
            <w:pPr>
              <w:spacing w:line="360" w:lineRule="auto"/>
              <w:rPr>
                <w:rFonts w:cs="Calibri"/>
                <w:kern w:val="0"/>
                <w:sz w:val="24"/>
                <w:szCs w:val="20"/>
              </w:rPr>
            </w:pPr>
            <w:r w:rsidRPr="002B6B45">
              <w:rPr>
                <w:rFonts w:cs="Calibri"/>
                <w:kern w:val="0"/>
                <w:sz w:val="24"/>
                <w:szCs w:val="20"/>
              </w:rPr>
              <w:t>设备使用及维护说明书</w:t>
            </w:r>
          </w:p>
        </w:tc>
      </w:tr>
      <w:tr w:rsidR="002B6B45" w:rsidRPr="002B6B45" w:rsidTr="00F526C1">
        <w:trPr>
          <w:jc w:val="center"/>
        </w:trPr>
        <w:tc>
          <w:tcPr>
            <w:tcW w:w="837"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kern w:val="0"/>
                <w:sz w:val="24"/>
                <w:szCs w:val="20"/>
              </w:rPr>
              <w:t>3</w:t>
            </w:r>
          </w:p>
        </w:tc>
        <w:tc>
          <w:tcPr>
            <w:tcW w:w="2915" w:type="dxa"/>
            <w:vAlign w:val="center"/>
          </w:tcPr>
          <w:p w:rsidR="002B6B45" w:rsidRPr="002B6B45" w:rsidRDefault="002B6B45" w:rsidP="002B6B45">
            <w:pPr>
              <w:spacing w:line="360" w:lineRule="auto"/>
              <w:rPr>
                <w:rFonts w:cs="Calibri"/>
                <w:kern w:val="0"/>
                <w:sz w:val="24"/>
                <w:szCs w:val="20"/>
              </w:rPr>
            </w:pPr>
            <w:r w:rsidRPr="002B6B45">
              <w:rPr>
                <w:rFonts w:cs="Calibri" w:hint="eastAsia"/>
                <w:kern w:val="0"/>
                <w:sz w:val="24"/>
                <w:szCs w:val="20"/>
              </w:rPr>
              <w:t>其他文件</w:t>
            </w:r>
          </w:p>
        </w:tc>
      </w:tr>
    </w:tbl>
    <w:p w:rsidR="002B6B45" w:rsidRPr="002B6B45" w:rsidRDefault="002B6B45" w:rsidP="002B6B45">
      <w:pPr>
        <w:spacing w:line="360" w:lineRule="auto"/>
        <w:ind w:firstLineChars="100" w:firstLine="240"/>
        <w:rPr>
          <w:rFonts w:cs="Calibri"/>
          <w:kern w:val="0"/>
          <w:sz w:val="24"/>
          <w:szCs w:val="20"/>
        </w:rPr>
      </w:pPr>
    </w:p>
    <w:p w:rsidR="002B6B45" w:rsidRPr="002B6B45" w:rsidRDefault="002B6B45" w:rsidP="002B6B45">
      <w:pPr>
        <w:numPr>
          <w:ilvl w:val="0"/>
          <w:numId w:val="5"/>
        </w:numPr>
        <w:spacing w:line="360" w:lineRule="auto"/>
        <w:ind w:left="284"/>
        <w:rPr>
          <w:rFonts w:cs="Calibri"/>
          <w:b/>
          <w:kern w:val="0"/>
          <w:sz w:val="24"/>
          <w:szCs w:val="20"/>
        </w:rPr>
      </w:pPr>
      <w:r w:rsidRPr="002B6B45">
        <w:rPr>
          <w:rFonts w:cs="Calibri" w:hint="eastAsia"/>
          <w:kern w:val="0"/>
          <w:sz w:val="24"/>
          <w:szCs w:val="20"/>
        </w:rPr>
        <w:t xml:space="preserve"> </w:t>
      </w:r>
      <w:r w:rsidRPr="002B6B45">
        <w:rPr>
          <w:rFonts w:cs="Calibri" w:hint="eastAsia"/>
          <w:b/>
          <w:kern w:val="0"/>
          <w:sz w:val="24"/>
          <w:szCs w:val="20"/>
        </w:rPr>
        <w:t>MSR</w:t>
      </w:r>
      <w:r w:rsidRPr="002B6B45">
        <w:rPr>
          <w:rFonts w:cs="Calibri" w:hint="eastAsia"/>
          <w:b/>
          <w:kern w:val="0"/>
          <w:sz w:val="24"/>
          <w:szCs w:val="20"/>
        </w:rPr>
        <w:t>射频屏蔽性能测试和分析设备</w:t>
      </w:r>
      <w:r w:rsidRPr="002B6B45">
        <w:rPr>
          <w:rFonts w:cs="Calibri"/>
          <w:b/>
          <w:kern w:val="0"/>
          <w:sz w:val="24"/>
          <w:szCs w:val="20"/>
        </w:rPr>
        <w:t>详细参数、指标等需求</w:t>
      </w:r>
    </w:p>
    <w:p w:rsidR="002B6B45" w:rsidRPr="002B6B45" w:rsidRDefault="002B6B45" w:rsidP="002B6B45">
      <w:pPr>
        <w:spacing w:line="360" w:lineRule="auto"/>
        <w:ind w:firstLineChars="100" w:firstLine="241"/>
        <w:rPr>
          <w:rFonts w:cs="Calibri"/>
          <w:b/>
          <w:kern w:val="0"/>
          <w:sz w:val="24"/>
          <w:szCs w:val="20"/>
        </w:rPr>
      </w:pPr>
      <w:r w:rsidRPr="002B6B45">
        <w:rPr>
          <w:rFonts w:cs="Calibri" w:hint="eastAsia"/>
          <w:b/>
          <w:kern w:val="0"/>
          <w:sz w:val="24"/>
          <w:szCs w:val="20"/>
        </w:rPr>
        <w:t>（标注星号的条款是实质性要求，有</w:t>
      </w:r>
      <w:r w:rsidRPr="002B6B45">
        <w:rPr>
          <w:rFonts w:cs="Calibri" w:hint="eastAsia"/>
          <w:b/>
          <w:kern w:val="0"/>
          <w:sz w:val="24"/>
          <w:szCs w:val="20"/>
        </w:rPr>
        <w:t>1</w:t>
      </w:r>
      <w:r w:rsidRPr="002B6B45">
        <w:rPr>
          <w:rFonts w:cs="Calibri" w:hint="eastAsia"/>
          <w:b/>
          <w:kern w:val="0"/>
          <w:sz w:val="24"/>
          <w:szCs w:val="20"/>
        </w:rPr>
        <w:t>条不满足者按响应无效处理）</w:t>
      </w:r>
    </w:p>
    <w:p w:rsidR="002B6B45" w:rsidRPr="002B6B45" w:rsidRDefault="002B6B45" w:rsidP="002B6B45">
      <w:pPr>
        <w:numPr>
          <w:ilvl w:val="1"/>
          <w:numId w:val="7"/>
        </w:numPr>
        <w:spacing w:line="360" w:lineRule="auto"/>
        <w:rPr>
          <w:rFonts w:cs="Calibri"/>
          <w:b/>
          <w:kern w:val="0"/>
          <w:sz w:val="24"/>
          <w:szCs w:val="20"/>
        </w:rPr>
      </w:pPr>
      <w:r w:rsidRPr="002B6B45">
        <w:rPr>
          <w:rFonts w:cs="Calibri" w:hint="eastAsia"/>
          <w:b/>
          <w:kern w:val="0"/>
          <w:sz w:val="24"/>
          <w:szCs w:val="20"/>
        </w:rPr>
        <w:t>设备技术参数、指标</w:t>
      </w:r>
      <w:r w:rsidRPr="002B6B45">
        <w:rPr>
          <w:rFonts w:cs="Calibri" w:hint="eastAsia"/>
          <w:kern w:val="0"/>
          <w:sz w:val="24"/>
          <w:szCs w:val="20"/>
        </w:rPr>
        <w:t>★</w:t>
      </w:r>
    </w:p>
    <w:p w:rsidR="002B6B45" w:rsidRPr="002B6B45" w:rsidRDefault="002B6B45" w:rsidP="002B6B45">
      <w:pPr>
        <w:spacing w:line="360" w:lineRule="auto"/>
        <w:ind w:firstLineChars="200" w:firstLine="480"/>
        <w:rPr>
          <w:rFonts w:cs="Calibri"/>
          <w:kern w:val="0"/>
          <w:sz w:val="24"/>
          <w:szCs w:val="20"/>
        </w:rPr>
      </w:pPr>
      <w:r w:rsidRPr="002B6B45">
        <w:rPr>
          <w:rFonts w:cs="Calibri" w:hint="eastAsia"/>
          <w:kern w:val="0"/>
          <w:sz w:val="24"/>
          <w:szCs w:val="20"/>
        </w:rPr>
        <w:t>★频谱分析仪带宽覆盖</w:t>
      </w:r>
      <w:r w:rsidRPr="002B6B45">
        <w:rPr>
          <w:rFonts w:cs="Calibri" w:hint="eastAsia"/>
          <w:kern w:val="0"/>
          <w:sz w:val="24"/>
          <w:szCs w:val="20"/>
        </w:rPr>
        <w:t>1</w:t>
      </w:r>
      <w:r w:rsidRPr="002B6B45">
        <w:rPr>
          <w:rFonts w:cs="Calibri"/>
          <w:kern w:val="0"/>
          <w:sz w:val="24"/>
          <w:szCs w:val="20"/>
        </w:rPr>
        <w:t>0</w:t>
      </w:r>
      <w:r w:rsidRPr="002B6B45">
        <w:rPr>
          <w:rFonts w:cs="Calibri" w:hint="eastAsia"/>
          <w:kern w:val="0"/>
          <w:sz w:val="24"/>
          <w:szCs w:val="20"/>
        </w:rPr>
        <w:t>Hz</w:t>
      </w:r>
      <w:r w:rsidRPr="002B6B45">
        <w:rPr>
          <w:rFonts w:cs="Calibri"/>
          <w:kern w:val="0"/>
          <w:sz w:val="24"/>
          <w:szCs w:val="20"/>
        </w:rPr>
        <w:t>-40</w:t>
      </w:r>
      <w:r w:rsidRPr="002B6B45">
        <w:rPr>
          <w:rFonts w:cs="Calibri" w:hint="eastAsia"/>
          <w:kern w:val="0"/>
          <w:sz w:val="24"/>
          <w:szCs w:val="20"/>
        </w:rPr>
        <w:t>GHz</w:t>
      </w:r>
      <w:r w:rsidRPr="002B6B45">
        <w:rPr>
          <w:rFonts w:cs="Calibri" w:hint="eastAsia"/>
          <w:kern w:val="0"/>
          <w:sz w:val="24"/>
          <w:szCs w:val="20"/>
        </w:rPr>
        <w:t>；</w:t>
      </w:r>
    </w:p>
    <w:p w:rsidR="002B6B45" w:rsidRPr="002B6B45" w:rsidRDefault="002B6B45" w:rsidP="002B6B45">
      <w:pPr>
        <w:tabs>
          <w:tab w:val="center" w:pos="4831"/>
        </w:tabs>
        <w:spacing w:line="360" w:lineRule="auto"/>
        <w:ind w:firstLineChars="200" w:firstLine="480"/>
        <w:rPr>
          <w:rFonts w:cs="Calibri"/>
          <w:kern w:val="0"/>
          <w:sz w:val="24"/>
          <w:szCs w:val="20"/>
        </w:rPr>
      </w:pPr>
      <w:r w:rsidRPr="002B6B45">
        <w:rPr>
          <w:rFonts w:cs="Calibri" w:hint="eastAsia"/>
          <w:kern w:val="0"/>
          <w:sz w:val="24"/>
          <w:szCs w:val="20"/>
        </w:rPr>
        <w:t>★频谱分析仪噪声优于</w:t>
      </w:r>
      <w:r w:rsidRPr="002B6B45">
        <w:rPr>
          <w:rFonts w:cs="Calibri" w:hint="eastAsia"/>
          <w:kern w:val="0"/>
          <w:sz w:val="24"/>
          <w:szCs w:val="20"/>
        </w:rPr>
        <w:t>-</w:t>
      </w:r>
      <w:r w:rsidRPr="002B6B45">
        <w:rPr>
          <w:rFonts w:cs="Calibri"/>
          <w:kern w:val="0"/>
          <w:sz w:val="24"/>
          <w:szCs w:val="20"/>
        </w:rPr>
        <w:t>118</w:t>
      </w:r>
      <w:r w:rsidRPr="002B6B45">
        <w:rPr>
          <w:rFonts w:cs="Calibri" w:hint="eastAsia"/>
          <w:kern w:val="0"/>
          <w:sz w:val="24"/>
          <w:szCs w:val="20"/>
        </w:rPr>
        <w:t>dBm</w:t>
      </w:r>
      <w:r w:rsidRPr="002B6B45">
        <w:rPr>
          <w:rFonts w:cs="Calibri" w:hint="eastAsia"/>
          <w:kern w:val="0"/>
          <w:sz w:val="24"/>
          <w:szCs w:val="20"/>
        </w:rPr>
        <w:t>；</w:t>
      </w:r>
    </w:p>
    <w:p w:rsidR="002B6B45" w:rsidRPr="002B6B45" w:rsidRDefault="002B6B45" w:rsidP="002B6B45">
      <w:pPr>
        <w:tabs>
          <w:tab w:val="center" w:pos="4831"/>
        </w:tabs>
        <w:spacing w:line="360" w:lineRule="auto"/>
        <w:ind w:firstLineChars="200" w:firstLine="480"/>
        <w:rPr>
          <w:rFonts w:cs="Calibri"/>
          <w:kern w:val="0"/>
          <w:sz w:val="24"/>
          <w:szCs w:val="20"/>
        </w:rPr>
      </w:pPr>
      <w:r w:rsidRPr="002B6B45">
        <w:rPr>
          <w:rFonts w:cs="Calibri" w:hint="eastAsia"/>
          <w:kern w:val="0"/>
          <w:sz w:val="24"/>
          <w:szCs w:val="20"/>
        </w:rPr>
        <w:t>★</w:t>
      </w:r>
      <w:r w:rsidRPr="002B6B45">
        <w:rPr>
          <w:rFonts w:cs="Calibri"/>
          <w:kern w:val="0"/>
          <w:sz w:val="24"/>
          <w:szCs w:val="20"/>
        </w:rPr>
        <w:t>9</w:t>
      </w:r>
      <w:r w:rsidRPr="002B6B45">
        <w:rPr>
          <w:rFonts w:cs="Calibri" w:hint="eastAsia"/>
          <w:kern w:val="0"/>
          <w:sz w:val="24"/>
          <w:szCs w:val="20"/>
        </w:rPr>
        <w:t>kHz</w:t>
      </w:r>
      <w:r w:rsidRPr="002B6B45">
        <w:rPr>
          <w:rFonts w:cs="Calibri"/>
          <w:kern w:val="0"/>
          <w:sz w:val="24"/>
          <w:szCs w:val="20"/>
        </w:rPr>
        <w:t>-5.5MHz</w:t>
      </w:r>
      <w:r w:rsidRPr="002B6B45">
        <w:rPr>
          <w:rFonts w:cs="Calibri"/>
          <w:kern w:val="0"/>
          <w:sz w:val="24"/>
          <w:szCs w:val="20"/>
        </w:rPr>
        <w:t>全频连续</w:t>
      </w:r>
      <w:r w:rsidRPr="002B6B45">
        <w:rPr>
          <w:rFonts w:cs="Calibri" w:hint="eastAsia"/>
          <w:kern w:val="0"/>
          <w:sz w:val="24"/>
          <w:szCs w:val="20"/>
        </w:rPr>
        <w:t>频段内，发射天线和接收天线相距</w:t>
      </w:r>
      <w:r w:rsidRPr="002B6B45">
        <w:rPr>
          <w:rFonts w:cs="Calibri" w:hint="eastAsia"/>
          <w:kern w:val="0"/>
          <w:sz w:val="24"/>
          <w:szCs w:val="20"/>
        </w:rPr>
        <w:t>2</w:t>
      </w:r>
      <w:r w:rsidRPr="002B6B45">
        <w:rPr>
          <w:rFonts w:cs="Calibri"/>
          <w:kern w:val="0"/>
          <w:sz w:val="24"/>
          <w:szCs w:val="20"/>
        </w:rPr>
        <w:t>.4</w:t>
      </w:r>
      <w:r w:rsidRPr="002B6B45">
        <w:rPr>
          <w:rFonts w:cs="Calibri" w:hint="eastAsia"/>
          <w:kern w:val="0"/>
          <w:sz w:val="24"/>
          <w:szCs w:val="20"/>
        </w:rPr>
        <w:t>m</w:t>
      </w:r>
      <w:r w:rsidRPr="002B6B45">
        <w:rPr>
          <w:rFonts w:cs="Calibri" w:hint="eastAsia"/>
          <w:kern w:val="0"/>
          <w:sz w:val="24"/>
          <w:szCs w:val="20"/>
        </w:rPr>
        <w:t>下，设备组合动态范围可测到的屏蔽效能优于</w:t>
      </w:r>
      <w:r w:rsidRPr="002B6B45">
        <w:rPr>
          <w:rFonts w:cs="Calibri"/>
          <w:kern w:val="0"/>
          <w:sz w:val="24"/>
          <w:szCs w:val="20"/>
        </w:rPr>
        <w:t>100dB</w:t>
      </w:r>
      <w:r w:rsidRPr="002B6B45">
        <w:rPr>
          <w:rFonts w:cs="Calibri" w:hint="eastAsia"/>
          <w:kern w:val="0"/>
          <w:sz w:val="24"/>
          <w:szCs w:val="20"/>
        </w:rPr>
        <w:t>；</w:t>
      </w:r>
    </w:p>
    <w:p w:rsidR="002B6B45" w:rsidRPr="002B6B45" w:rsidRDefault="002B6B45" w:rsidP="002B6B45">
      <w:pPr>
        <w:tabs>
          <w:tab w:val="center" w:pos="4831"/>
        </w:tabs>
        <w:spacing w:line="360" w:lineRule="auto"/>
        <w:ind w:firstLineChars="200" w:firstLine="480"/>
        <w:rPr>
          <w:rFonts w:cs="Calibri"/>
          <w:kern w:val="0"/>
          <w:sz w:val="24"/>
          <w:szCs w:val="20"/>
        </w:rPr>
      </w:pPr>
      <w:r w:rsidRPr="002B6B45">
        <w:rPr>
          <w:rFonts w:cs="Calibri" w:hint="eastAsia"/>
          <w:kern w:val="0"/>
          <w:sz w:val="24"/>
          <w:szCs w:val="20"/>
        </w:rPr>
        <w:t>★</w:t>
      </w:r>
      <w:r w:rsidRPr="002B6B45">
        <w:rPr>
          <w:rFonts w:cs="Calibri"/>
          <w:kern w:val="0"/>
          <w:sz w:val="24"/>
          <w:szCs w:val="20"/>
        </w:rPr>
        <w:t>5.5</w:t>
      </w:r>
      <w:r w:rsidRPr="002B6B45">
        <w:rPr>
          <w:rFonts w:cs="Calibri" w:hint="eastAsia"/>
          <w:kern w:val="0"/>
          <w:sz w:val="24"/>
          <w:szCs w:val="20"/>
        </w:rPr>
        <w:t>MHz</w:t>
      </w:r>
      <w:r w:rsidRPr="002B6B45">
        <w:rPr>
          <w:rFonts w:cs="Calibri"/>
          <w:kern w:val="0"/>
          <w:sz w:val="24"/>
          <w:szCs w:val="20"/>
        </w:rPr>
        <w:t>-30MHz</w:t>
      </w:r>
      <w:r w:rsidRPr="002B6B45">
        <w:rPr>
          <w:rFonts w:cs="Calibri"/>
          <w:kern w:val="0"/>
          <w:sz w:val="24"/>
          <w:szCs w:val="20"/>
        </w:rPr>
        <w:t>全频连续</w:t>
      </w:r>
      <w:r w:rsidRPr="002B6B45">
        <w:rPr>
          <w:rFonts w:cs="Calibri" w:hint="eastAsia"/>
          <w:kern w:val="0"/>
          <w:sz w:val="24"/>
          <w:szCs w:val="20"/>
        </w:rPr>
        <w:t>频段内，发射天线和接收天线相距</w:t>
      </w:r>
      <w:r w:rsidRPr="002B6B45">
        <w:rPr>
          <w:rFonts w:cs="Calibri" w:hint="eastAsia"/>
          <w:kern w:val="0"/>
          <w:sz w:val="24"/>
          <w:szCs w:val="20"/>
        </w:rPr>
        <w:t>2</w:t>
      </w:r>
      <w:r w:rsidRPr="002B6B45">
        <w:rPr>
          <w:rFonts w:cs="Calibri"/>
          <w:kern w:val="0"/>
          <w:sz w:val="24"/>
          <w:szCs w:val="20"/>
        </w:rPr>
        <w:t>.4</w:t>
      </w:r>
      <w:r w:rsidRPr="002B6B45">
        <w:rPr>
          <w:rFonts w:cs="Calibri" w:hint="eastAsia"/>
          <w:kern w:val="0"/>
          <w:sz w:val="24"/>
          <w:szCs w:val="20"/>
        </w:rPr>
        <w:t>m</w:t>
      </w:r>
      <w:r w:rsidRPr="002B6B45">
        <w:rPr>
          <w:rFonts w:cs="Calibri" w:hint="eastAsia"/>
          <w:kern w:val="0"/>
          <w:sz w:val="24"/>
          <w:szCs w:val="20"/>
        </w:rPr>
        <w:t>下，设备组合动态范围可测到的屏蔽效能优于</w:t>
      </w:r>
      <w:r w:rsidRPr="002B6B45">
        <w:rPr>
          <w:rFonts w:cs="Calibri"/>
          <w:kern w:val="0"/>
          <w:sz w:val="24"/>
          <w:szCs w:val="20"/>
        </w:rPr>
        <w:t>100dB</w:t>
      </w:r>
      <w:r w:rsidRPr="002B6B45">
        <w:rPr>
          <w:rFonts w:cs="Calibri" w:hint="eastAsia"/>
          <w:kern w:val="0"/>
          <w:sz w:val="24"/>
          <w:szCs w:val="20"/>
        </w:rPr>
        <w:t>；</w:t>
      </w:r>
    </w:p>
    <w:p w:rsidR="002B6B45" w:rsidRPr="002B6B45" w:rsidRDefault="002B6B45" w:rsidP="002B6B45">
      <w:pPr>
        <w:tabs>
          <w:tab w:val="center" w:pos="4831"/>
        </w:tabs>
        <w:spacing w:line="360" w:lineRule="auto"/>
        <w:ind w:firstLineChars="200" w:firstLine="480"/>
        <w:rPr>
          <w:rFonts w:cs="Calibri"/>
          <w:kern w:val="0"/>
          <w:sz w:val="24"/>
          <w:szCs w:val="20"/>
        </w:rPr>
      </w:pPr>
      <w:r w:rsidRPr="002B6B45">
        <w:rPr>
          <w:rFonts w:cs="Calibri" w:hint="eastAsia"/>
          <w:kern w:val="0"/>
          <w:sz w:val="24"/>
          <w:szCs w:val="20"/>
        </w:rPr>
        <w:t>★</w:t>
      </w:r>
      <w:r w:rsidRPr="002B6B45">
        <w:rPr>
          <w:rFonts w:cs="Calibri"/>
          <w:kern w:val="0"/>
          <w:sz w:val="24"/>
          <w:szCs w:val="20"/>
        </w:rPr>
        <w:t>30M</w:t>
      </w:r>
      <w:r w:rsidRPr="002B6B45">
        <w:rPr>
          <w:rFonts w:cs="Calibri" w:hint="eastAsia"/>
          <w:kern w:val="0"/>
          <w:sz w:val="24"/>
          <w:szCs w:val="20"/>
        </w:rPr>
        <w:t>Hz</w:t>
      </w:r>
      <w:r w:rsidRPr="002B6B45">
        <w:rPr>
          <w:rFonts w:cs="Calibri"/>
          <w:kern w:val="0"/>
          <w:sz w:val="24"/>
          <w:szCs w:val="20"/>
        </w:rPr>
        <w:t>-1GHz</w:t>
      </w:r>
      <w:r w:rsidRPr="002B6B45">
        <w:rPr>
          <w:rFonts w:cs="Calibri"/>
          <w:kern w:val="0"/>
          <w:sz w:val="24"/>
          <w:szCs w:val="20"/>
        </w:rPr>
        <w:t>全频连续</w:t>
      </w:r>
      <w:r w:rsidRPr="002B6B45">
        <w:rPr>
          <w:rFonts w:cs="Calibri" w:hint="eastAsia"/>
          <w:kern w:val="0"/>
          <w:sz w:val="24"/>
          <w:szCs w:val="20"/>
        </w:rPr>
        <w:t>频段内</w:t>
      </w:r>
      <w:r w:rsidRPr="002B6B45">
        <w:rPr>
          <w:rFonts w:cs="Calibri"/>
          <w:kern w:val="0"/>
          <w:sz w:val="24"/>
          <w:szCs w:val="20"/>
        </w:rPr>
        <w:t>，</w:t>
      </w:r>
      <w:r w:rsidRPr="002B6B45">
        <w:rPr>
          <w:rFonts w:cs="Calibri" w:hint="eastAsia"/>
          <w:kern w:val="0"/>
          <w:sz w:val="24"/>
          <w:szCs w:val="20"/>
        </w:rPr>
        <w:t>发射天线和接收天线相距</w:t>
      </w:r>
      <w:r w:rsidRPr="002B6B45">
        <w:rPr>
          <w:rFonts w:cs="Calibri"/>
          <w:kern w:val="0"/>
          <w:sz w:val="24"/>
          <w:szCs w:val="20"/>
        </w:rPr>
        <w:t>3.8</w:t>
      </w:r>
      <w:r w:rsidRPr="002B6B45">
        <w:rPr>
          <w:rFonts w:cs="Calibri" w:hint="eastAsia"/>
          <w:kern w:val="0"/>
          <w:sz w:val="24"/>
          <w:szCs w:val="20"/>
        </w:rPr>
        <w:t>m</w:t>
      </w:r>
      <w:r w:rsidRPr="002B6B45">
        <w:rPr>
          <w:rFonts w:cs="Calibri" w:hint="eastAsia"/>
          <w:kern w:val="0"/>
          <w:sz w:val="24"/>
          <w:szCs w:val="20"/>
        </w:rPr>
        <w:t>下，设备组合动态范围可测到的屏蔽效能优于</w:t>
      </w:r>
      <w:r w:rsidRPr="002B6B45">
        <w:rPr>
          <w:rFonts w:cs="Calibri"/>
          <w:kern w:val="0"/>
          <w:sz w:val="24"/>
          <w:szCs w:val="20"/>
        </w:rPr>
        <w:t>100dB</w:t>
      </w:r>
      <w:r w:rsidRPr="002B6B45">
        <w:rPr>
          <w:rFonts w:cs="Calibri" w:hint="eastAsia"/>
          <w:kern w:val="0"/>
          <w:sz w:val="24"/>
          <w:szCs w:val="20"/>
        </w:rPr>
        <w:t>；</w:t>
      </w:r>
    </w:p>
    <w:p w:rsidR="002B6B45" w:rsidRPr="002B6B45" w:rsidRDefault="002B6B45" w:rsidP="002B6B45">
      <w:pPr>
        <w:spacing w:line="360" w:lineRule="auto"/>
        <w:ind w:firstLineChars="200" w:firstLine="480"/>
        <w:rPr>
          <w:rFonts w:cs="Calibri"/>
          <w:kern w:val="0"/>
          <w:sz w:val="24"/>
          <w:szCs w:val="20"/>
        </w:rPr>
      </w:pPr>
      <w:r w:rsidRPr="002B6B45">
        <w:rPr>
          <w:rFonts w:cs="Calibri" w:hint="eastAsia"/>
          <w:kern w:val="0"/>
          <w:sz w:val="24"/>
          <w:szCs w:val="20"/>
        </w:rPr>
        <w:t>★低频功率放大器在</w:t>
      </w:r>
      <w:r w:rsidRPr="002B6B45">
        <w:rPr>
          <w:rFonts w:cs="Calibri" w:hint="eastAsia"/>
          <w:kern w:val="0"/>
          <w:sz w:val="24"/>
          <w:szCs w:val="20"/>
        </w:rPr>
        <w:t>1kHz-5MH</w:t>
      </w:r>
      <w:r w:rsidRPr="002B6B45">
        <w:rPr>
          <w:rFonts w:cs="Calibri"/>
          <w:kern w:val="0"/>
          <w:sz w:val="24"/>
          <w:szCs w:val="20"/>
        </w:rPr>
        <w:t>z</w:t>
      </w:r>
      <w:r w:rsidRPr="002B6B45">
        <w:rPr>
          <w:rFonts w:cs="Calibri" w:hint="eastAsia"/>
          <w:kern w:val="0"/>
          <w:sz w:val="24"/>
          <w:szCs w:val="20"/>
        </w:rPr>
        <w:t>频段内的输出功率优于</w:t>
      </w:r>
      <w:r w:rsidRPr="002B6B45">
        <w:rPr>
          <w:rFonts w:cs="Calibri"/>
          <w:kern w:val="0"/>
          <w:sz w:val="24"/>
          <w:szCs w:val="20"/>
        </w:rPr>
        <w:t>20</w:t>
      </w:r>
      <w:r w:rsidRPr="002B6B45">
        <w:rPr>
          <w:rFonts w:cs="Calibri" w:hint="eastAsia"/>
          <w:kern w:val="0"/>
          <w:sz w:val="24"/>
          <w:szCs w:val="20"/>
        </w:rPr>
        <w:t>dBm</w:t>
      </w:r>
      <w:r w:rsidRPr="002B6B45">
        <w:rPr>
          <w:rFonts w:cs="Calibri" w:hint="eastAsia"/>
          <w:kern w:val="0"/>
          <w:sz w:val="24"/>
          <w:szCs w:val="20"/>
        </w:rPr>
        <w:t>；</w:t>
      </w:r>
    </w:p>
    <w:p w:rsidR="002B6B45" w:rsidRPr="002B6B45" w:rsidRDefault="002B6B45" w:rsidP="002B6B45">
      <w:pPr>
        <w:spacing w:line="360" w:lineRule="auto"/>
        <w:ind w:firstLineChars="200" w:firstLine="480"/>
        <w:rPr>
          <w:rFonts w:cs="Calibri"/>
          <w:kern w:val="0"/>
          <w:sz w:val="24"/>
          <w:szCs w:val="20"/>
        </w:rPr>
      </w:pPr>
      <w:r w:rsidRPr="002B6B45">
        <w:rPr>
          <w:rFonts w:cs="Calibri" w:hint="eastAsia"/>
          <w:kern w:val="0"/>
          <w:sz w:val="24"/>
          <w:szCs w:val="20"/>
        </w:rPr>
        <w:t>★中频功率放大器在</w:t>
      </w:r>
      <w:r w:rsidRPr="002B6B45">
        <w:rPr>
          <w:rFonts w:cs="Calibri" w:hint="eastAsia"/>
          <w:kern w:val="0"/>
          <w:sz w:val="24"/>
          <w:szCs w:val="20"/>
        </w:rPr>
        <w:t>1MHz-1GHz</w:t>
      </w:r>
      <w:r w:rsidRPr="002B6B45">
        <w:rPr>
          <w:rFonts w:cs="Calibri" w:hint="eastAsia"/>
          <w:kern w:val="0"/>
          <w:sz w:val="24"/>
          <w:szCs w:val="20"/>
        </w:rPr>
        <w:t>频段内的输出功率优于</w:t>
      </w:r>
      <w:r w:rsidRPr="002B6B45">
        <w:rPr>
          <w:rFonts w:cs="Calibri" w:hint="eastAsia"/>
          <w:kern w:val="0"/>
          <w:sz w:val="24"/>
          <w:szCs w:val="20"/>
        </w:rPr>
        <w:t>1</w:t>
      </w:r>
      <w:r w:rsidRPr="002B6B45">
        <w:rPr>
          <w:rFonts w:cs="Calibri"/>
          <w:kern w:val="0"/>
          <w:sz w:val="24"/>
          <w:szCs w:val="20"/>
        </w:rPr>
        <w:t>5</w:t>
      </w:r>
      <w:r w:rsidRPr="002B6B45">
        <w:rPr>
          <w:rFonts w:cs="Calibri" w:hint="eastAsia"/>
          <w:kern w:val="0"/>
          <w:sz w:val="24"/>
          <w:szCs w:val="20"/>
        </w:rPr>
        <w:t>dBm</w:t>
      </w:r>
      <w:r w:rsidRPr="002B6B45">
        <w:rPr>
          <w:rFonts w:cs="Calibri" w:hint="eastAsia"/>
          <w:kern w:val="0"/>
          <w:sz w:val="24"/>
          <w:szCs w:val="20"/>
        </w:rPr>
        <w:t>；</w:t>
      </w:r>
    </w:p>
    <w:p w:rsidR="002B6B45" w:rsidRPr="002B6B45" w:rsidRDefault="002B6B45" w:rsidP="002B6B45">
      <w:pPr>
        <w:spacing w:line="360" w:lineRule="auto"/>
        <w:ind w:firstLineChars="200" w:firstLine="480"/>
        <w:rPr>
          <w:rFonts w:cs="Calibri"/>
          <w:kern w:val="0"/>
          <w:sz w:val="24"/>
          <w:szCs w:val="20"/>
        </w:rPr>
      </w:pPr>
      <w:r w:rsidRPr="002B6B45">
        <w:rPr>
          <w:rFonts w:cs="Calibri" w:hint="eastAsia"/>
          <w:kern w:val="0"/>
          <w:sz w:val="24"/>
          <w:szCs w:val="20"/>
        </w:rPr>
        <w:t>★前置放大器在</w:t>
      </w:r>
      <w:r w:rsidRPr="002B6B45">
        <w:rPr>
          <w:rFonts w:cs="Calibri" w:hint="eastAsia"/>
          <w:kern w:val="0"/>
          <w:sz w:val="24"/>
          <w:szCs w:val="20"/>
        </w:rPr>
        <w:t>9kHz-3GHz</w:t>
      </w:r>
      <w:r w:rsidRPr="002B6B45">
        <w:rPr>
          <w:rFonts w:cs="Calibri" w:hint="eastAsia"/>
          <w:kern w:val="0"/>
          <w:sz w:val="24"/>
          <w:szCs w:val="20"/>
        </w:rPr>
        <w:t>频段内的增益优于</w:t>
      </w:r>
      <w:r w:rsidRPr="002B6B45">
        <w:rPr>
          <w:rFonts w:cs="Calibri"/>
          <w:kern w:val="0"/>
          <w:sz w:val="24"/>
          <w:szCs w:val="20"/>
        </w:rPr>
        <w:t>15</w:t>
      </w:r>
      <w:r w:rsidRPr="002B6B45">
        <w:rPr>
          <w:rFonts w:cs="Calibri" w:hint="eastAsia"/>
          <w:kern w:val="0"/>
          <w:sz w:val="24"/>
          <w:szCs w:val="20"/>
        </w:rPr>
        <w:t>dB</w:t>
      </w:r>
      <w:r w:rsidRPr="002B6B45">
        <w:rPr>
          <w:rFonts w:cs="Calibri" w:hint="eastAsia"/>
          <w:kern w:val="0"/>
          <w:sz w:val="24"/>
          <w:szCs w:val="20"/>
        </w:rPr>
        <w:t>；</w:t>
      </w:r>
    </w:p>
    <w:p w:rsidR="002B6B45" w:rsidRPr="002B6B45" w:rsidRDefault="002B6B45" w:rsidP="002B6B45">
      <w:pPr>
        <w:spacing w:line="360" w:lineRule="auto"/>
        <w:ind w:firstLineChars="200" w:firstLine="480"/>
        <w:rPr>
          <w:rFonts w:cs="Calibri"/>
          <w:kern w:val="0"/>
          <w:sz w:val="24"/>
          <w:szCs w:val="20"/>
        </w:rPr>
      </w:pPr>
      <w:r w:rsidRPr="002B6B45">
        <w:rPr>
          <w:rFonts w:cs="Calibri" w:hint="eastAsia"/>
          <w:kern w:val="0"/>
          <w:sz w:val="24"/>
          <w:szCs w:val="20"/>
        </w:rPr>
        <w:t>★隔离度校准器在</w:t>
      </w:r>
      <w:r w:rsidRPr="002B6B45">
        <w:rPr>
          <w:rFonts w:cs="Calibri" w:hint="eastAsia"/>
          <w:kern w:val="0"/>
          <w:sz w:val="24"/>
          <w:szCs w:val="20"/>
        </w:rPr>
        <w:t>DC-3GHz</w:t>
      </w:r>
      <w:r w:rsidRPr="002B6B45">
        <w:rPr>
          <w:rFonts w:cs="Calibri" w:hint="eastAsia"/>
          <w:kern w:val="0"/>
          <w:sz w:val="24"/>
          <w:szCs w:val="20"/>
        </w:rPr>
        <w:t>频段内优于</w:t>
      </w:r>
      <w:r w:rsidRPr="002B6B45">
        <w:rPr>
          <w:rFonts w:cs="Calibri"/>
          <w:kern w:val="0"/>
          <w:sz w:val="24"/>
          <w:szCs w:val="20"/>
        </w:rPr>
        <w:t>50</w:t>
      </w:r>
      <w:r w:rsidRPr="002B6B45">
        <w:rPr>
          <w:rFonts w:cs="Calibri" w:hint="eastAsia"/>
          <w:kern w:val="0"/>
          <w:sz w:val="24"/>
          <w:szCs w:val="20"/>
        </w:rPr>
        <w:t>dB</w:t>
      </w:r>
      <w:r w:rsidRPr="002B6B45">
        <w:rPr>
          <w:rFonts w:cs="Calibri" w:hint="eastAsia"/>
          <w:kern w:val="0"/>
          <w:sz w:val="24"/>
          <w:szCs w:val="20"/>
        </w:rPr>
        <w:t>以上。</w:t>
      </w:r>
    </w:p>
    <w:p w:rsidR="002B6B45" w:rsidRPr="002B6B45" w:rsidRDefault="002B6B45" w:rsidP="002B6B45">
      <w:pPr>
        <w:spacing w:line="360" w:lineRule="auto"/>
        <w:ind w:firstLineChars="100" w:firstLine="241"/>
        <w:rPr>
          <w:rFonts w:cs="Calibri"/>
          <w:b/>
          <w:kern w:val="0"/>
          <w:sz w:val="24"/>
          <w:szCs w:val="20"/>
        </w:rPr>
      </w:pPr>
      <w:r w:rsidRPr="002B6B45">
        <w:rPr>
          <w:rFonts w:cs="Calibri"/>
          <w:b/>
          <w:kern w:val="0"/>
          <w:sz w:val="24"/>
          <w:szCs w:val="20"/>
        </w:rPr>
        <w:t xml:space="preserve">3.2 </w:t>
      </w:r>
      <w:r w:rsidRPr="002B6B45">
        <w:rPr>
          <w:rFonts w:cs="Calibri" w:hint="eastAsia"/>
          <w:b/>
          <w:kern w:val="0"/>
          <w:sz w:val="24"/>
          <w:szCs w:val="20"/>
        </w:rPr>
        <w:t>货架设备出厂书面文件等要求</w:t>
      </w:r>
    </w:p>
    <w:p w:rsidR="002B6B45" w:rsidRPr="002B6B45" w:rsidRDefault="002B6B45" w:rsidP="002B6B45">
      <w:pPr>
        <w:spacing w:line="360" w:lineRule="auto"/>
        <w:ind w:firstLineChars="100" w:firstLine="240"/>
        <w:rPr>
          <w:rFonts w:cs="Calibri"/>
          <w:kern w:val="0"/>
          <w:sz w:val="24"/>
          <w:szCs w:val="20"/>
        </w:rPr>
      </w:pPr>
      <w:r w:rsidRPr="002B6B45">
        <w:rPr>
          <w:rFonts w:cs="Calibri"/>
          <w:kern w:val="0"/>
          <w:sz w:val="24"/>
          <w:szCs w:val="20"/>
        </w:rPr>
        <w:t>乙方应该提供</w:t>
      </w:r>
      <w:r w:rsidRPr="002B6B45">
        <w:rPr>
          <w:rFonts w:cs="Calibri" w:hint="eastAsia"/>
          <w:kern w:val="0"/>
          <w:sz w:val="24"/>
          <w:szCs w:val="20"/>
        </w:rPr>
        <w:t>根据表</w:t>
      </w:r>
      <w:r w:rsidRPr="002B6B45">
        <w:rPr>
          <w:rFonts w:cs="Calibri" w:hint="eastAsia"/>
          <w:kern w:val="0"/>
          <w:sz w:val="24"/>
          <w:szCs w:val="20"/>
        </w:rPr>
        <w:t>1</w:t>
      </w:r>
      <w:r w:rsidRPr="002B6B45">
        <w:rPr>
          <w:rFonts w:cs="Calibri" w:hint="eastAsia"/>
          <w:kern w:val="0"/>
          <w:sz w:val="24"/>
          <w:szCs w:val="20"/>
        </w:rPr>
        <w:t>和表</w:t>
      </w:r>
      <w:r w:rsidRPr="002B6B45">
        <w:rPr>
          <w:rFonts w:cs="Calibri" w:hint="eastAsia"/>
          <w:kern w:val="0"/>
          <w:sz w:val="24"/>
          <w:szCs w:val="20"/>
        </w:rPr>
        <w:t>2</w:t>
      </w:r>
      <w:r w:rsidRPr="002B6B45">
        <w:rPr>
          <w:rFonts w:cs="Calibri" w:hint="eastAsia"/>
          <w:kern w:val="0"/>
          <w:sz w:val="24"/>
          <w:szCs w:val="20"/>
        </w:rPr>
        <w:t>内容提供设备应包含的硬件和其他文件资料。</w:t>
      </w:r>
    </w:p>
    <w:p w:rsidR="002B6B45" w:rsidRPr="002B6B45" w:rsidRDefault="002B6B45" w:rsidP="002B6B45">
      <w:pPr>
        <w:spacing w:line="360" w:lineRule="auto"/>
        <w:ind w:firstLineChars="100" w:firstLine="241"/>
        <w:rPr>
          <w:rFonts w:cs="Calibri"/>
          <w:kern w:val="0"/>
          <w:sz w:val="24"/>
          <w:szCs w:val="20"/>
        </w:rPr>
      </w:pPr>
      <w:r w:rsidRPr="002B6B45">
        <w:rPr>
          <w:rFonts w:cs="Calibri"/>
          <w:b/>
          <w:kern w:val="0"/>
          <w:sz w:val="24"/>
          <w:szCs w:val="20"/>
        </w:rPr>
        <w:t xml:space="preserve">3.3 </w:t>
      </w:r>
      <w:r w:rsidRPr="002B6B45">
        <w:rPr>
          <w:rFonts w:cs="Calibri" w:hint="eastAsia"/>
          <w:b/>
          <w:kern w:val="0"/>
          <w:sz w:val="24"/>
          <w:szCs w:val="20"/>
        </w:rPr>
        <w:t>货架设备的运输、现场安装调试、验收要求</w:t>
      </w:r>
    </w:p>
    <w:p w:rsidR="002B6B45" w:rsidRPr="002B6B45" w:rsidRDefault="002B6B45" w:rsidP="002B6B45">
      <w:pPr>
        <w:spacing w:line="360" w:lineRule="auto"/>
        <w:ind w:firstLineChars="100" w:firstLine="240"/>
        <w:rPr>
          <w:rFonts w:cs="Calibri"/>
          <w:kern w:val="0"/>
          <w:sz w:val="24"/>
          <w:szCs w:val="20"/>
        </w:rPr>
      </w:pPr>
      <w:r w:rsidRPr="002B6B45">
        <w:rPr>
          <w:rFonts w:cs="Calibri"/>
          <w:kern w:val="0"/>
          <w:sz w:val="24"/>
          <w:szCs w:val="20"/>
        </w:rPr>
        <w:t>根据</w:t>
      </w:r>
      <w:r w:rsidRPr="002B6B45">
        <w:rPr>
          <w:rFonts w:cs="Calibri" w:hint="eastAsia"/>
          <w:kern w:val="0"/>
          <w:sz w:val="24"/>
          <w:szCs w:val="20"/>
        </w:rPr>
        <w:t>设备</w:t>
      </w:r>
      <w:r w:rsidRPr="002B6B45">
        <w:rPr>
          <w:rFonts w:cs="Calibri"/>
          <w:kern w:val="0"/>
          <w:sz w:val="24"/>
          <w:szCs w:val="20"/>
        </w:rPr>
        <w:t>具体情况提出要求，如减隔震、洁净、（危险品）标识等等。产品到货后必须及时进行产品验证检验，检查是否含有出厂检测报告、合格证、使用说明书、维护手册等文件，验证过程需留存开箱照片，检验验证记录等，并留存检验验证记录</w:t>
      </w:r>
      <w:r w:rsidRPr="002B6B45">
        <w:rPr>
          <w:rFonts w:cs="Calibri" w:hint="eastAsia"/>
          <w:kern w:val="0"/>
          <w:sz w:val="24"/>
          <w:szCs w:val="20"/>
        </w:rPr>
        <w:t>。</w:t>
      </w:r>
    </w:p>
    <w:p w:rsidR="002B6B45" w:rsidRPr="002B6B45" w:rsidRDefault="002B6B45" w:rsidP="002B6B45">
      <w:pPr>
        <w:spacing w:line="360" w:lineRule="auto"/>
        <w:ind w:firstLineChars="100" w:firstLine="241"/>
        <w:rPr>
          <w:rFonts w:cs="Calibri"/>
          <w:b/>
          <w:kern w:val="0"/>
          <w:sz w:val="24"/>
          <w:szCs w:val="20"/>
        </w:rPr>
      </w:pPr>
      <w:r w:rsidRPr="002B6B45">
        <w:rPr>
          <w:rFonts w:cs="Calibri"/>
          <w:b/>
          <w:kern w:val="0"/>
          <w:sz w:val="24"/>
          <w:szCs w:val="20"/>
        </w:rPr>
        <w:t xml:space="preserve">3.4 </w:t>
      </w:r>
      <w:r w:rsidRPr="002B6B45">
        <w:rPr>
          <w:rFonts w:cs="Calibri" w:hint="eastAsia"/>
          <w:b/>
          <w:kern w:val="0"/>
          <w:sz w:val="24"/>
          <w:szCs w:val="20"/>
        </w:rPr>
        <w:t>货架设备的</w:t>
      </w:r>
      <w:r w:rsidRPr="002B6B45">
        <w:rPr>
          <w:rFonts w:cs="Calibri"/>
          <w:b/>
          <w:kern w:val="0"/>
          <w:sz w:val="24"/>
          <w:szCs w:val="20"/>
        </w:rPr>
        <w:t>售后服务</w:t>
      </w:r>
    </w:p>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配套组件、电气产品必须符合国际、国家相应安全标准，通过安全认证；</w:t>
      </w:r>
    </w:p>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卖方应保证提供长期的定期安全检查与维修服务，且应设立有备件库和维修中心，能根据甲方需求，迅速提供维修服务；</w:t>
      </w:r>
    </w:p>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设备保修期</w:t>
      </w:r>
      <w:r w:rsidRPr="002B6B45">
        <w:rPr>
          <w:rFonts w:cs="Calibri" w:hint="eastAsia"/>
          <w:kern w:val="0"/>
          <w:sz w:val="24"/>
          <w:szCs w:val="20"/>
        </w:rPr>
        <w:t>1</w:t>
      </w:r>
      <w:r w:rsidRPr="002B6B45">
        <w:rPr>
          <w:rFonts w:cs="Calibri"/>
          <w:kern w:val="0"/>
          <w:sz w:val="24"/>
          <w:szCs w:val="20"/>
        </w:rPr>
        <w:t>2</w:t>
      </w:r>
      <w:r w:rsidRPr="002B6B45">
        <w:rPr>
          <w:rFonts w:cs="Calibri" w:hint="eastAsia"/>
          <w:kern w:val="0"/>
          <w:sz w:val="24"/>
          <w:szCs w:val="20"/>
        </w:rPr>
        <w:t>个月。保修期内卖方提供免费保养与维修，并免费提供需更换的零件。保修期之后卖方提供免费保养与维修服务，但不包含更换零件，如需更换零件，卖方需以优惠价提供于买方；</w:t>
      </w:r>
    </w:p>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卖方应保证出现问题时的响应速度（</w:t>
      </w:r>
      <w:r w:rsidRPr="002B6B45">
        <w:rPr>
          <w:rFonts w:cs="Calibri" w:hint="eastAsia"/>
          <w:kern w:val="0"/>
          <w:sz w:val="24"/>
          <w:szCs w:val="20"/>
        </w:rPr>
        <w:t>24</w:t>
      </w:r>
      <w:r w:rsidRPr="002B6B45">
        <w:rPr>
          <w:rFonts w:cs="Calibri" w:hint="eastAsia"/>
          <w:kern w:val="0"/>
          <w:sz w:val="24"/>
          <w:szCs w:val="20"/>
        </w:rPr>
        <w:t>小时以内）和到场解决问题的时效（</w:t>
      </w:r>
      <w:r w:rsidRPr="002B6B45">
        <w:rPr>
          <w:rFonts w:cs="Calibri"/>
          <w:kern w:val="0"/>
          <w:sz w:val="24"/>
          <w:szCs w:val="20"/>
        </w:rPr>
        <w:t>7</w:t>
      </w:r>
      <w:r w:rsidRPr="002B6B45">
        <w:rPr>
          <w:rFonts w:cs="Calibri" w:hint="eastAsia"/>
          <w:kern w:val="0"/>
          <w:sz w:val="24"/>
          <w:szCs w:val="20"/>
        </w:rPr>
        <w:t>2</w:t>
      </w:r>
      <w:r w:rsidRPr="002B6B45">
        <w:rPr>
          <w:rFonts w:cs="Calibri" w:hint="eastAsia"/>
          <w:kern w:val="0"/>
          <w:sz w:val="24"/>
          <w:szCs w:val="20"/>
        </w:rPr>
        <w:t>小时以内）。</w:t>
      </w:r>
    </w:p>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卖方在保修期内至少保证一次回访。</w:t>
      </w:r>
    </w:p>
    <w:p w:rsidR="002B6B45" w:rsidRPr="002B6B45" w:rsidRDefault="002B6B45" w:rsidP="002B6B45">
      <w:pPr>
        <w:spacing w:line="360" w:lineRule="auto"/>
        <w:ind w:firstLineChars="100" w:firstLine="241"/>
        <w:rPr>
          <w:rFonts w:cs="Calibri"/>
          <w:b/>
          <w:kern w:val="0"/>
          <w:sz w:val="24"/>
          <w:szCs w:val="20"/>
        </w:rPr>
      </w:pPr>
      <w:r w:rsidRPr="002B6B45">
        <w:rPr>
          <w:rFonts w:cs="Calibri"/>
          <w:b/>
          <w:kern w:val="0"/>
          <w:sz w:val="24"/>
          <w:szCs w:val="20"/>
        </w:rPr>
        <w:t xml:space="preserve">3.5 </w:t>
      </w:r>
      <w:r w:rsidRPr="002B6B45">
        <w:rPr>
          <w:rFonts w:cs="Calibri" w:hint="eastAsia"/>
          <w:b/>
          <w:kern w:val="0"/>
          <w:sz w:val="24"/>
          <w:szCs w:val="20"/>
        </w:rPr>
        <w:t>货架设备相关附属件的要求及配件清单，外采材料设备的要求等</w:t>
      </w:r>
    </w:p>
    <w:p w:rsidR="002B6B45" w:rsidRPr="002B6B45" w:rsidRDefault="002B6B45" w:rsidP="002B6B45">
      <w:pPr>
        <w:spacing w:line="360" w:lineRule="auto"/>
        <w:ind w:firstLineChars="100" w:firstLine="240"/>
        <w:rPr>
          <w:rFonts w:cs="Calibri"/>
          <w:kern w:val="0"/>
          <w:sz w:val="24"/>
          <w:szCs w:val="20"/>
        </w:rPr>
      </w:pPr>
      <w:r w:rsidRPr="002B6B45">
        <w:rPr>
          <w:rFonts w:cs="Calibri"/>
          <w:kern w:val="0"/>
          <w:sz w:val="24"/>
          <w:szCs w:val="20"/>
        </w:rPr>
        <w:t>外采物资需提供其名称、规格型号、参数指标、供应商、说明书等信息。</w:t>
      </w:r>
    </w:p>
    <w:p w:rsidR="002B6B45" w:rsidRPr="002B6B45" w:rsidRDefault="002B6B45" w:rsidP="002B6B45">
      <w:pPr>
        <w:spacing w:line="360" w:lineRule="auto"/>
        <w:ind w:firstLineChars="100" w:firstLine="241"/>
        <w:rPr>
          <w:rFonts w:cs="Calibri"/>
          <w:b/>
          <w:kern w:val="0"/>
          <w:sz w:val="24"/>
          <w:szCs w:val="20"/>
        </w:rPr>
      </w:pPr>
      <w:r w:rsidRPr="002B6B45">
        <w:rPr>
          <w:rFonts w:cs="Calibri"/>
          <w:b/>
          <w:kern w:val="0"/>
          <w:sz w:val="24"/>
          <w:szCs w:val="20"/>
        </w:rPr>
        <w:t xml:space="preserve">3.6 </w:t>
      </w:r>
      <w:r w:rsidRPr="002B6B45">
        <w:rPr>
          <w:rFonts w:cs="Calibri" w:hint="eastAsia"/>
          <w:b/>
          <w:kern w:val="0"/>
          <w:sz w:val="24"/>
          <w:szCs w:val="20"/>
        </w:rPr>
        <w:t>相关附加其他技术、服务要求</w:t>
      </w:r>
    </w:p>
    <w:p w:rsidR="002B6B45" w:rsidRPr="002B6B45" w:rsidRDefault="002B6B45" w:rsidP="002B6B45">
      <w:pPr>
        <w:spacing w:line="360" w:lineRule="auto"/>
        <w:ind w:firstLineChars="100" w:firstLine="240"/>
        <w:rPr>
          <w:rFonts w:cs="Calibri"/>
          <w:kern w:val="0"/>
          <w:sz w:val="24"/>
          <w:szCs w:val="20"/>
        </w:rPr>
      </w:pPr>
      <w:r w:rsidRPr="002B6B45">
        <w:rPr>
          <w:rFonts w:cs="Calibri"/>
          <w:kern w:val="0"/>
          <w:sz w:val="24"/>
          <w:szCs w:val="20"/>
        </w:rPr>
        <w:t>签订合同后</w:t>
      </w:r>
      <w:r w:rsidRPr="002B6B45">
        <w:rPr>
          <w:rFonts w:cs="Calibri" w:hint="eastAsia"/>
          <w:kern w:val="0"/>
          <w:sz w:val="24"/>
          <w:szCs w:val="20"/>
        </w:rPr>
        <w:t>，</w:t>
      </w:r>
      <w:r w:rsidRPr="002B6B45">
        <w:rPr>
          <w:rFonts w:cs="Calibri"/>
          <w:kern w:val="0"/>
          <w:sz w:val="24"/>
          <w:szCs w:val="20"/>
        </w:rPr>
        <w:t>供应商应与甲方进行积极沟通。对于甲方提出的各类问题与建议，原则上应在</w:t>
      </w:r>
      <w:r w:rsidRPr="002B6B45">
        <w:rPr>
          <w:rFonts w:cs="Calibri"/>
          <w:kern w:val="0"/>
          <w:sz w:val="24"/>
          <w:szCs w:val="20"/>
        </w:rPr>
        <w:t>1</w:t>
      </w:r>
      <w:r w:rsidRPr="002B6B45">
        <w:rPr>
          <w:rFonts w:cs="Calibri"/>
          <w:kern w:val="0"/>
          <w:sz w:val="24"/>
          <w:szCs w:val="20"/>
        </w:rPr>
        <w:t>个星期内进行书面回复。</w:t>
      </w:r>
    </w:p>
    <w:p w:rsidR="002B6B45" w:rsidRPr="002B6B45" w:rsidRDefault="002B6B45" w:rsidP="002B6B45">
      <w:pPr>
        <w:spacing w:line="360" w:lineRule="auto"/>
        <w:ind w:firstLineChars="100" w:firstLine="241"/>
        <w:rPr>
          <w:rFonts w:cs="Calibri"/>
          <w:b/>
          <w:kern w:val="0"/>
          <w:sz w:val="24"/>
          <w:szCs w:val="20"/>
        </w:rPr>
      </w:pPr>
      <w:r w:rsidRPr="002B6B45">
        <w:rPr>
          <w:rFonts w:cs="Calibri"/>
          <w:b/>
          <w:kern w:val="0"/>
          <w:sz w:val="24"/>
          <w:szCs w:val="20"/>
        </w:rPr>
        <w:t xml:space="preserve">3.7 </w:t>
      </w:r>
      <w:r w:rsidRPr="002B6B45">
        <w:rPr>
          <w:rFonts w:cs="Calibri" w:hint="eastAsia"/>
          <w:b/>
          <w:kern w:val="0"/>
          <w:sz w:val="24"/>
          <w:szCs w:val="20"/>
        </w:rPr>
        <w:t>货架设备入场后，设备的现场保护等（外壳防护等）</w:t>
      </w:r>
    </w:p>
    <w:p w:rsidR="002B6B45" w:rsidRPr="002B6B45" w:rsidRDefault="002B6B45" w:rsidP="002B6B45">
      <w:pPr>
        <w:spacing w:line="360" w:lineRule="auto"/>
        <w:ind w:firstLineChars="100" w:firstLine="240"/>
        <w:rPr>
          <w:rFonts w:cs="Calibri"/>
          <w:kern w:val="0"/>
          <w:sz w:val="24"/>
          <w:szCs w:val="20"/>
        </w:rPr>
      </w:pPr>
      <w:r w:rsidRPr="002B6B45">
        <w:rPr>
          <w:rFonts w:cs="Calibri"/>
          <w:kern w:val="0"/>
          <w:sz w:val="24"/>
          <w:szCs w:val="20"/>
        </w:rPr>
        <w:t>为了避免设备入场后</w:t>
      </w:r>
      <w:r w:rsidRPr="002B6B45">
        <w:rPr>
          <w:rFonts w:cs="Calibri" w:hint="eastAsia"/>
          <w:kern w:val="0"/>
          <w:sz w:val="24"/>
          <w:szCs w:val="20"/>
        </w:rPr>
        <w:t>受</w:t>
      </w:r>
      <w:r w:rsidRPr="002B6B45">
        <w:rPr>
          <w:rFonts w:cs="Calibri"/>
          <w:kern w:val="0"/>
          <w:sz w:val="24"/>
          <w:szCs w:val="20"/>
        </w:rPr>
        <w:t>到人为或非人为的物理损坏，应提供稳定、可靠的防护包装和防护箱。</w:t>
      </w:r>
    </w:p>
    <w:p w:rsidR="00C26875" w:rsidRDefault="00C26875">
      <w:pPr>
        <w:keepNext/>
        <w:keepLines/>
        <w:ind w:leftChars="49" w:left="103"/>
        <w:jc w:val="center"/>
        <w:outlineLvl w:val="0"/>
        <w:rPr>
          <w:rFonts w:ascii="Calibri" w:hAnsi="Calibri"/>
          <w:b/>
          <w:bCs/>
          <w:kern w:val="44"/>
          <w:sz w:val="44"/>
          <w:szCs w:val="44"/>
        </w:rPr>
      </w:pPr>
    </w:p>
    <w:sectPr w:rsidR="00C26875" w:rsidSect="00AF5557">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875" w:rsidRDefault="00C26875" w:rsidP="00C26875">
      <w:r>
        <w:separator/>
      </w:r>
    </w:p>
  </w:endnote>
  <w:endnote w:type="continuationSeparator" w:id="0">
    <w:p w:rsidR="00C26875" w:rsidRDefault="00C26875" w:rsidP="00C268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楷体_GB2312">
    <w:altName w:val="楷体"/>
    <w:charset w:val="86"/>
    <w:family w:val="modern"/>
    <w:pitch w:val="default"/>
    <w:sig w:usb0="00000001" w:usb1="080E0000" w:usb2="00000000" w:usb3="00000000" w:csb0="00040000" w:csb1="00000000"/>
  </w:font>
  <w:font w:name="Book Antiqua">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875" w:rsidRDefault="00427B42">
    <w:pPr>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rsidR="00C26875" w:rsidRDefault="00427B42">
                <w:pPr>
                  <w:jc w:val="center"/>
                </w:pPr>
                <w:r>
                  <w:fldChar w:fldCharType="begin"/>
                </w:r>
                <w:r w:rsidR="00AF5557">
                  <w:instrText xml:space="preserve"> PAGE </w:instrText>
                </w:r>
                <w:r>
                  <w:fldChar w:fldCharType="separate"/>
                </w:r>
                <w:r w:rsidR="002B6B45">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875" w:rsidRDefault="00C26875" w:rsidP="00C26875">
      <w:r>
        <w:separator/>
      </w:r>
    </w:p>
  </w:footnote>
  <w:footnote w:type="continuationSeparator" w:id="0">
    <w:p w:rsidR="00C26875" w:rsidRDefault="00C26875" w:rsidP="00C268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875" w:rsidRDefault="00C26875">
    <w:pPr>
      <w:pStyle w:val="a9"/>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2"/>
    <w:multiLevelType w:val="multilevel"/>
    <w:tmpl w:val="00000022"/>
    <w:lvl w:ilvl="0">
      <w:start w:val="1"/>
      <w:numFmt w:val="chineseCountingThousand"/>
      <w:pStyle w:val="1"/>
      <w:suff w:val="nothing"/>
      <w:lvlText w:val="第%1章"/>
      <w:lvlJc w:val="left"/>
      <w:pPr>
        <w:ind w:left="0" w:firstLine="0"/>
      </w:pPr>
    </w:lvl>
    <w:lvl w:ilvl="1">
      <w:start w:val="1"/>
      <w:numFmt w:val="none"/>
      <w:suff w:val="nothing"/>
      <w:lvlText w:val=""/>
      <w:lvlJc w:val="left"/>
      <w:pPr>
        <w:ind w:left="0" w:firstLine="0"/>
      </w:pPr>
    </w:lvl>
    <w:lvl w:ilvl="2">
      <w:start w:val="1"/>
      <w:numFmt w:val="decimal"/>
      <w:pStyle w:val="3"/>
      <w:lvlText w:val="%3."/>
      <w:lvlJc w:val="right"/>
      <w:pPr>
        <w:ind w:left="0" w:firstLine="0"/>
      </w:pPr>
      <w:rPr>
        <w:rFonts w:hint="eastAsia"/>
      </w:rPr>
    </w:lvl>
    <w:lvl w:ilvl="3">
      <w:start w:val="1"/>
      <w:numFmt w:val="decimal"/>
      <w:lvlText w:val="1.%4."/>
      <w:lvlJc w:val="right"/>
      <w:pPr>
        <w:ind w:left="0" w:firstLine="0"/>
      </w:pPr>
      <w:rPr>
        <w:rFonts w:hint="eastAsia"/>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C08488E"/>
    <w:multiLevelType w:val="multilevel"/>
    <w:tmpl w:val="3C08488E"/>
    <w:lvl w:ilvl="0">
      <w:start w:val="1"/>
      <w:numFmt w:val="decimal"/>
      <w:lvlText w:val="%1"/>
      <w:lvlJc w:val="left"/>
      <w:pPr>
        <w:ind w:left="782" w:hanging="360"/>
      </w:pPr>
      <w:rPr>
        <w:b/>
      </w:rPr>
    </w:lvl>
    <w:lvl w:ilvl="1">
      <w:start w:val="2"/>
      <w:numFmt w:val="decimal"/>
      <w:isLgl/>
      <w:lvlText w:val="%1.%2"/>
      <w:lvlJc w:val="left"/>
      <w:pPr>
        <w:ind w:left="782" w:hanging="360"/>
      </w:pPr>
    </w:lvl>
    <w:lvl w:ilvl="2">
      <w:start w:val="1"/>
      <w:numFmt w:val="decimal"/>
      <w:isLgl/>
      <w:lvlText w:val="%1.%2.%3"/>
      <w:lvlJc w:val="left"/>
      <w:pPr>
        <w:ind w:left="1142" w:hanging="720"/>
      </w:pPr>
    </w:lvl>
    <w:lvl w:ilvl="3">
      <w:start w:val="1"/>
      <w:numFmt w:val="decimal"/>
      <w:isLgl/>
      <w:lvlText w:val="%1.%2.%3.%4"/>
      <w:lvlJc w:val="left"/>
      <w:pPr>
        <w:ind w:left="1502" w:hanging="1080"/>
      </w:pPr>
    </w:lvl>
    <w:lvl w:ilvl="4">
      <w:start w:val="1"/>
      <w:numFmt w:val="decimal"/>
      <w:isLgl/>
      <w:lvlText w:val="%1.%2.%3.%4.%5"/>
      <w:lvlJc w:val="left"/>
      <w:pPr>
        <w:ind w:left="1502" w:hanging="1080"/>
      </w:pPr>
    </w:lvl>
    <w:lvl w:ilvl="5">
      <w:start w:val="1"/>
      <w:numFmt w:val="decimal"/>
      <w:isLgl/>
      <w:lvlText w:val="%1.%2.%3.%4.%5.%6"/>
      <w:lvlJc w:val="left"/>
      <w:pPr>
        <w:ind w:left="1862" w:hanging="1440"/>
      </w:pPr>
    </w:lvl>
    <w:lvl w:ilvl="6">
      <w:start w:val="1"/>
      <w:numFmt w:val="decimal"/>
      <w:isLgl/>
      <w:lvlText w:val="%1.%2.%3.%4.%5.%6.%7"/>
      <w:lvlJc w:val="left"/>
      <w:pPr>
        <w:ind w:left="1862" w:hanging="1440"/>
      </w:pPr>
    </w:lvl>
    <w:lvl w:ilvl="7">
      <w:start w:val="1"/>
      <w:numFmt w:val="decimal"/>
      <w:isLgl/>
      <w:lvlText w:val="%1.%2.%3.%4.%5.%6.%7.%8"/>
      <w:lvlJc w:val="left"/>
      <w:pPr>
        <w:ind w:left="2222" w:hanging="1800"/>
      </w:pPr>
    </w:lvl>
    <w:lvl w:ilvl="8">
      <w:start w:val="1"/>
      <w:numFmt w:val="decimal"/>
      <w:isLgl/>
      <w:lvlText w:val="%1.%2.%3.%4.%5.%6.%7.%8.%9"/>
      <w:lvlJc w:val="left"/>
      <w:pPr>
        <w:ind w:left="2222" w:hanging="1800"/>
      </w:pPr>
    </w:lvl>
  </w:abstractNum>
  <w:abstractNum w:abstractNumId="2">
    <w:nsid w:val="50535385"/>
    <w:multiLevelType w:val="multilevel"/>
    <w:tmpl w:val="50535385"/>
    <w:lvl w:ilvl="0">
      <w:start w:val="1"/>
      <w:numFmt w:val="decimal"/>
      <w:lvlText w:val="%1"/>
      <w:lvlJc w:val="left"/>
      <w:pPr>
        <w:ind w:left="782" w:hanging="360"/>
      </w:pPr>
      <w:rPr>
        <w:b/>
      </w:rPr>
    </w:lvl>
    <w:lvl w:ilvl="1">
      <w:start w:val="1"/>
      <w:numFmt w:val="decimal"/>
      <w:isLgl/>
      <w:lvlText w:val="%1.%2"/>
      <w:lvlJc w:val="left"/>
      <w:pPr>
        <w:ind w:left="782" w:hanging="360"/>
      </w:pPr>
    </w:lvl>
    <w:lvl w:ilvl="2">
      <w:start w:val="1"/>
      <w:numFmt w:val="decimal"/>
      <w:isLgl/>
      <w:lvlText w:val="%1.%2.%3"/>
      <w:lvlJc w:val="left"/>
      <w:pPr>
        <w:ind w:left="1142" w:hanging="720"/>
      </w:pPr>
    </w:lvl>
    <w:lvl w:ilvl="3">
      <w:start w:val="1"/>
      <w:numFmt w:val="decimal"/>
      <w:isLgl/>
      <w:lvlText w:val="%1.%2.%3.%4"/>
      <w:lvlJc w:val="left"/>
      <w:pPr>
        <w:ind w:left="1502" w:hanging="1080"/>
      </w:pPr>
    </w:lvl>
    <w:lvl w:ilvl="4">
      <w:start w:val="1"/>
      <w:numFmt w:val="decimal"/>
      <w:isLgl/>
      <w:lvlText w:val="%1.%2.%3.%4.%5"/>
      <w:lvlJc w:val="left"/>
      <w:pPr>
        <w:ind w:left="1502" w:hanging="1080"/>
      </w:pPr>
    </w:lvl>
    <w:lvl w:ilvl="5">
      <w:start w:val="1"/>
      <w:numFmt w:val="decimal"/>
      <w:isLgl/>
      <w:lvlText w:val="%1.%2.%3.%4.%5.%6"/>
      <w:lvlJc w:val="left"/>
      <w:pPr>
        <w:ind w:left="1862" w:hanging="1440"/>
      </w:pPr>
    </w:lvl>
    <w:lvl w:ilvl="6">
      <w:start w:val="1"/>
      <w:numFmt w:val="decimal"/>
      <w:isLgl/>
      <w:lvlText w:val="%1.%2.%3.%4.%5.%6.%7"/>
      <w:lvlJc w:val="left"/>
      <w:pPr>
        <w:ind w:left="1862" w:hanging="1440"/>
      </w:pPr>
    </w:lvl>
    <w:lvl w:ilvl="7">
      <w:start w:val="1"/>
      <w:numFmt w:val="decimal"/>
      <w:isLgl/>
      <w:lvlText w:val="%1.%2.%3.%4.%5.%6.%7.%8"/>
      <w:lvlJc w:val="left"/>
      <w:pPr>
        <w:ind w:left="2222" w:hanging="1800"/>
      </w:pPr>
    </w:lvl>
    <w:lvl w:ilvl="8">
      <w:start w:val="1"/>
      <w:numFmt w:val="decimal"/>
      <w:isLgl/>
      <w:lvlText w:val="%1.%2.%3.%4.%5.%6.%7.%8.%9"/>
      <w:lvlJc w:val="left"/>
      <w:pPr>
        <w:ind w:left="2222" w:hanging="1800"/>
      </w:pPr>
    </w:lvl>
  </w:abstractNum>
  <w:abstractNum w:abstractNumId="3">
    <w:nsid w:val="6EEA51AB"/>
    <w:multiLevelType w:val="multilevel"/>
    <w:tmpl w:val="AF247EB4"/>
    <w:lvl w:ilvl="0">
      <w:start w:val="3"/>
      <w:numFmt w:val="decimal"/>
      <w:lvlText w:val="%1"/>
      <w:lvlJc w:val="left"/>
      <w:pPr>
        <w:ind w:left="360" w:hanging="360"/>
      </w:pPr>
      <w:rPr>
        <w:rFonts w:hint="default"/>
      </w:rPr>
    </w:lvl>
    <w:lvl w:ilvl="1">
      <w:start w:val="1"/>
      <w:numFmt w:val="decimal"/>
      <w:lvlText w:val="%1.%2"/>
      <w:lvlJc w:val="left"/>
      <w:pPr>
        <w:ind w:left="601" w:hanging="360"/>
      </w:pPr>
      <w:rPr>
        <w:rFonts w:hint="default"/>
      </w:rPr>
    </w:lvl>
    <w:lvl w:ilvl="2">
      <w:start w:val="1"/>
      <w:numFmt w:val="decimal"/>
      <w:lvlText w:val="%1.%2.%3"/>
      <w:lvlJc w:val="left"/>
      <w:pPr>
        <w:ind w:left="1202" w:hanging="720"/>
      </w:pPr>
      <w:rPr>
        <w:rFonts w:hint="default"/>
      </w:rPr>
    </w:lvl>
    <w:lvl w:ilvl="3">
      <w:start w:val="1"/>
      <w:numFmt w:val="decimal"/>
      <w:lvlText w:val="%1.%2.%3.%4"/>
      <w:lvlJc w:val="left"/>
      <w:pPr>
        <w:ind w:left="1443" w:hanging="720"/>
      </w:pPr>
      <w:rPr>
        <w:rFonts w:hint="default"/>
      </w:rPr>
    </w:lvl>
    <w:lvl w:ilvl="4">
      <w:start w:val="1"/>
      <w:numFmt w:val="decimal"/>
      <w:lvlText w:val="%1.%2.%3.%4.%5"/>
      <w:lvlJc w:val="left"/>
      <w:pPr>
        <w:ind w:left="2044" w:hanging="1080"/>
      </w:pPr>
      <w:rPr>
        <w:rFonts w:hint="default"/>
      </w:rPr>
    </w:lvl>
    <w:lvl w:ilvl="5">
      <w:start w:val="1"/>
      <w:numFmt w:val="decimal"/>
      <w:lvlText w:val="%1.%2.%3.%4.%5.%6"/>
      <w:lvlJc w:val="left"/>
      <w:pPr>
        <w:ind w:left="2285" w:hanging="1080"/>
      </w:pPr>
      <w:rPr>
        <w:rFonts w:hint="default"/>
      </w:rPr>
    </w:lvl>
    <w:lvl w:ilvl="6">
      <w:start w:val="1"/>
      <w:numFmt w:val="decimal"/>
      <w:lvlText w:val="%1.%2.%3.%4.%5.%6.%7"/>
      <w:lvlJc w:val="left"/>
      <w:pPr>
        <w:ind w:left="2886" w:hanging="1440"/>
      </w:pPr>
      <w:rPr>
        <w:rFonts w:hint="default"/>
      </w:rPr>
    </w:lvl>
    <w:lvl w:ilvl="7">
      <w:start w:val="1"/>
      <w:numFmt w:val="decimal"/>
      <w:lvlText w:val="%1.%2.%3.%4.%5.%6.%7.%8"/>
      <w:lvlJc w:val="left"/>
      <w:pPr>
        <w:ind w:left="3127" w:hanging="1440"/>
      </w:pPr>
      <w:rPr>
        <w:rFonts w:hint="default"/>
      </w:rPr>
    </w:lvl>
    <w:lvl w:ilvl="8">
      <w:start w:val="1"/>
      <w:numFmt w:val="decimal"/>
      <w:lvlText w:val="%1.%2.%3.%4.%5.%6.%7.%8.%9"/>
      <w:lvlJc w:val="left"/>
      <w:pPr>
        <w:ind w:left="3728" w:hanging="1800"/>
      </w:pPr>
      <w:rPr>
        <w:rFonts w:hint="default"/>
      </w:rPr>
    </w:lvl>
  </w:abstractNum>
  <w:abstractNum w:abstractNumId="4">
    <w:nsid w:val="7CF106D3"/>
    <w:multiLevelType w:val="multilevel"/>
    <w:tmpl w:val="7CF106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GYyMmMxNDkwMTU0MzJlZGFkMmRjMzE1MDQ2MmQ3MGQifQ=="/>
  </w:docVars>
  <w:rsids>
    <w:rsidRoot w:val="00D75BEC"/>
    <w:rsid w:val="002B6B45"/>
    <w:rsid w:val="00427B42"/>
    <w:rsid w:val="004521F3"/>
    <w:rsid w:val="00495663"/>
    <w:rsid w:val="004E7315"/>
    <w:rsid w:val="005B44B9"/>
    <w:rsid w:val="00623E6C"/>
    <w:rsid w:val="006E6708"/>
    <w:rsid w:val="00864675"/>
    <w:rsid w:val="00AF5557"/>
    <w:rsid w:val="00C26875"/>
    <w:rsid w:val="00D75BEC"/>
    <w:rsid w:val="073F18B0"/>
    <w:rsid w:val="16A31AE7"/>
    <w:rsid w:val="1A2D3422"/>
    <w:rsid w:val="220D2CF0"/>
    <w:rsid w:val="221A4D49"/>
    <w:rsid w:val="287369B7"/>
    <w:rsid w:val="28DE559B"/>
    <w:rsid w:val="2EC2666F"/>
    <w:rsid w:val="321D3448"/>
    <w:rsid w:val="325D4C58"/>
    <w:rsid w:val="36F52F5D"/>
    <w:rsid w:val="40BE3E26"/>
    <w:rsid w:val="48A00216"/>
    <w:rsid w:val="5895711B"/>
    <w:rsid w:val="5D7F698B"/>
    <w:rsid w:val="5E7D6FE8"/>
    <w:rsid w:val="61560803"/>
    <w:rsid w:val="68CA04B1"/>
    <w:rsid w:val="74632EFA"/>
    <w:rsid w:val="75E5618F"/>
    <w:rsid w:val="78C11A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Body Text First Indent 2"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9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lp"/>
    <w:qFormat/>
    <w:rsid w:val="00C26875"/>
    <w:pPr>
      <w:widowControl w:val="0"/>
      <w:jc w:val="both"/>
    </w:pPr>
    <w:rPr>
      <w:rFonts w:ascii="Times New Roman" w:hAnsi="Times New Roman"/>
      <w:kern w:val="2"/>
      <w:sz w:val="21"/>
      <w:szCs w:val="24"/>
    </w:rPr>
  </w:style>
  <w:style w:type="paragraph" w:styleId="1">
    <w:name w:val="heading 1"/>
    <w:basedOn w:val="a"/>
    <w:next w:val="a"/>
    <w:qFormat/>
    <w:rsid w:val="00C26875"/>
    <w:pPr>
      <w:keepNext/>
      <w:keepLines/>
      <w:numPr>
        <w:numId w:val="1"/>
      </w:numPr>
      <w:spacing w:before="340" w:after="330" w:line="576" w:lineRule="auto"/>
      <w:outlineLvl w:val="0"/>
    </w:pPr>
    <w:rPr>
      <w:rFonts w:ascii="Calibri" w:hAnsi="Calibri"/>
      <w:b/>
      <w:bCs/>
      <w:kern w:val="44"/>
      <w:sz w:val="44"/>
      <w:szCs w:val="44"/>
    </w:rPr>
  </w:style>
  <w:style w:type="paragraph" w:styleId="2">
    <w:name w:val="heading 2"/>
    <w:basedOn w:val="a"/>
    <w:next w:val="a"/>
    <w:uiPriority w:val="9"/>
    <w:qFormat/>
    <w:rsid w:val="00C26875"/>
    <w:pPr>
      <w:keepNext/>
      <w:keepLines/>
      <w:outlineLvl w:val="1"/>
    </w:pPr>
    <w:rPr>
      <w:rFonts w:ascii="Arial" w:eastAsia="黑体" w:hAnsi="Arial"/>
      <w:bCs/>
      <w:sz w:val="28"/>
      <w:szCs w:val="32"/>
    </w:rPr>
  </w:style>
  <w:style w:type="paragraph" w:styleId="3">
    <w:name w:val="heading 3"/>
    <w:basedOn w:val="a"/>
    <w:next w:val="a"/>
    <w:qFormat/>
    <w:rsid w:val="00C26875"/>
    <w:pPr>
      <w:keepNext/>
      <w:keepLines/>
      <w:numPr>
        <w:ilvl w:val="2"/>
        <w:numId w:val="1"/>
      </w:numPr>
      <w:spacing w:before="260" w:after="260" w:line="413"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p">
    <w:name w:val="标准正文-lp"/>
    <w:basedOn w:val="a"/>
    <w:next w:val="a"/>
    <w:qFormat/>
    <w:rsid w:val="00C26875"/>
    <w:pPr>
      <w:spacing w:line="360" w:lineRule="auto"/>
      <w:ind w:firstLineChars="200" w:firstLine="480"/>
    </w:pPr>
    <w:rPr>
      <w:rFonts w:eastAsia="仿宋_GB2312" w:cs="宋体"/>
      <w:sz w:val="28"/>
    </w:rPr>
  </w:style>
  <w:style w:type="paragraph" w:styleId="a3">
    <w:name w:val="Normal Indent"/>
    <w:basedOn w:val="a"/>
    <w:qFormat/>
    <w:rsid w:val="00C26875"/>
    <w:pPr>
      <w:spacing w:line="360" w:lineRule="auto"/>
      <w:ind w:firstLine="420"/>
    </w:pPr>
    <w:rPr>
      <w:rFonts w:ascii="Calibri" w:hAnsi="Calibri"/>
      <w:sz w:val="24"/>
      <w:szCs w:val="20"/>
    </w:rPr>
  </w:style>
  <w:style w:type="paragraph" w:styleId="a4">
    <w:name w:val="Body Text"/>
    <w:basedOn w:val="a"/>
    <w:qFormat/>
    <w:rsid w:val="00C26875"/>
    <w:pPr>
      <w:widowControl/>
      <w:jc w:val="left"/>
    </w:pPr>
    <w:rPr>
      <w:rFonts w:ascii="宋体" w:hAnsi="宋体"/>
      <w:b/>
      <w:bCs/>
      <w:sz w:val="24"/>
      <w:szCs w:val="20"/>
    </w:rPr>
  </w:style>
  <w:style w:type="paragraph" w:styleId="a5">
    <w:name w:val="Body Text Indent"/>
    <w:basedOn w:val="a"/>
    <w:qFormat/>
    <w:rsid w:val="00C26875"/>
    <w:pPr>
      <w:spacing w:after="120"/>
      <w:ind w:leftChars="200" w:left="420"/>
    </w:pPr>
  </w:style>
  <w:style w:type="paragraph" w:styleId="a6">
    <w:name w:val="Plain Text"/>
    <w:basedOn w:val="a"/>
    <w:next w:val="a7"/>
    <w:qFormat/>
    <w:rsid w:val="00C26875"/>
    <w:rPr>
      <w:rFonts w:ascii="宋体"/>
      <w:kern w:val="0"/>
      <w:szCs w:val="20"/>
    </w:rPr>
  </w:style>
  <w:style w:type="paragraph" w:styleId="a7">
    <w:name w:val="Intense Quote"/>
    <w:basedOn w:val="a"/>
    <w:next w:val="a"/>
    <w:uiPriority w:val="99"/>
    <w:unhideWhenUsed/>
    <w:qFormat/>
    <w:rsid w:val="00C26875"/>
    <w:pPr>
      <w:pBdr>
        <w:bottom w:val="single" w:sz="4" w:space="4" w:color="4F81BD"/>
      </w:pBdr>
      <w:spacing w:before="200" w:after="280"/>
      <w:ind w:left="936" w:right="936"/>
    </w:pPr>
    <w:rPr>
      <w:b/>
      <w:bCs/>
      <w:i/>
      <w:iCs/>
      <w:color w:val="4F81BD"/>
    </w:rPr>
  </w:style>
  <w:style w:type="paragraph" w:styleId="a8">
    <w:name w:val="footer"/>
    <w:basedOn w:val="a"/>
    <w:next w:val="a"/>
    <w:qFormat/>
    <w:rsid w:val="00C26875"/>
    <w:pPr>
      <w:tabs>
        <w:tab w:val="center" w:pos="4153"/>
        <w:tab w:val="right" w:pos="8306"/>
      </w:tabs>
      <w:snapToGrid w:val="0"/>
      <w:jc w:val="left"/>
    </w:pPr>
    <w:rPr>
      <w:sz w:val="18"/>
    </w:rPr>
  </w:style>
  <w:style w:type="paragraph" w:styleId="a9">
    <w:name w:val="header"/>
    <w:basedOn w:val="a"/>
    <w:qFormat/>
    <w:rsid w:val="00C26875"/>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C26875"/>
    <w:pPr>
      <w:widowControl/>
      <w:spacing w:before="100" w:beforeAutospacing="1" w:after="100" w:afterAutospacing="1"/>
      <w:jc w:val="left"/>
    </w:pPr>
    <w:rPr>
      <w:rFonts w:ascii="宋体" w:hAnsi="宋体" w:cs="宋体"/>
      <w:kern w:val="0"/>
      <w:sz w:val="24"/>
    </w:rPr>
  </w:style>
  <w:style w:type="paragraph" w:styleId="ab">
    <w:name w:val="Body Text First Indent"/>
    <w:basedOn w:val="a4"/>
    <w:qFormat/>
    <w:rsid w:val="00C26875"/>
    <w:pPr>
      <w:spacing w:line="312" w:lineRule="auto"/>
      <w:ind w:firstLine="420"/>
    </w:pPr>
    <w:rPr>
      <w:rFonts w:ascii="Times New Roman" w:hAnsi="Times New Roman"/>
      <w:szCs w:val="24"/>
    </w:rPr>
  </w:style>
  <w:style w:type="paragraph" w:styleId="20">
    <w:name w:val="Body Text First Indent 2"/>
    <w:basedOn w:val="a5"/>
    <w:next w:val="a4"/>
    <w:qFormat/>
    <w:rsid w:val="00C26875"/>
    <w:pPr>
      <w:ind w:firstLineChars="200" w:firstLine="420"/>
    </w:pPr>
  </w:style>
  <w:style w:type="character" w:styleId="ac">
    <w:name w:val="FollowedHyperlink"/>
    <w:basedOn w:val="a0"/>
    <w:qFormat/>
    <w:rsid w:val="00C26875"/>
    <w:rPr>
      <w:color w:val="800080"/>
      <w:u w:val="single"/>
    </w:rPr>
  </w:style>
  <w:style w:type="paragraph" w:customStyle="1" w:styleId="1031114">
    <w:name w:val="样式 10 磅31114"/>
    <w:qFormat/>
    <w:rsid w:val="00C26875"/>
    <w:pPr>
      <w:widowControl w:val="0"/>
      <w:jc w:val="both"/>
    </w:pPr>
    <w:rPr>
      <w:rFonts w:ascii="Times New Roman" w:hAnsi="Times New Roman"/>
      <w:kern w:val="2"/>
      <w:sz w:val="21"/>
      <w:szCs w:val="24"/>
    </w:rPr>
  </w:style>
  <w:style w:type="paragraph" w:customStyle="1" w:styleId="Default">
    <w:name w:val="Default"/>
    <w:qFormat/>
    <w:rsid w:val="00C26875"/>
    <w:pPr>
      <w:widowControl w:val="0"/>
      <w:autoSpaceDE w:val="0"/>
      <w:autoSpaceDN w:val="0"/>
      <w:adjustRightInd w:val="0"/>
    </w:pPr>
    <w:rPr>
      <w:rFonts w:ascii="宋体" w:hAnsi="Times New Roman" w:cs="宋体"/>
      <w:color w:val="000000"/>
      <w:sz w:val="24"/>
      <w:szCs w:val="24"/>
    </w:rPr>
  </w:style>
  <w:style w:type="paragraph" w:customStyle="1" w:styleId="10">
    <w:name w:val="列出段落1"/>
    <w:basedOn w:val="a"/>
    <w:qFormat/>
    <w:rsid w:val="00C26875"/>
    <w:pPr>
      <w:ind w:firstLineChars="200" w:firstLine="420"/>
    </w:pPr>
  </w:style>
  <w:style w:type="paragraph" w:customStyle="1" w:styleId="21">
    <w:name w:val="列出段落2"/>
    <w:basedOn w:val="a"/>
    <w:uiPriority w:val="99"/>
    <w:unhideWhenUsed/>
    <w:qFormat/>
    <w:rsid w:val="00C26875"/>
    <w:pPr>
      <w:ind w:firstLineChars="200" w:firstLine="420"/>
    </w:pPr>
  </w:style>
  <w:style w:type="paragraph" w:customStyle="1" w:styleId="ad">
    <w:name w:val="单位"/>
    <w:basedOn w:val="a"/>
    <w:qFormat/>
    <w:rsid w:val="00C26875"/>
    <w:pPr>
      <w:tabs>
        <w:tab w:val="left" w:pos="6300"/>
      </w:tabs>
      <w:spacing w:line="528" w:lineRule="exact"/>
      <w:jc w:val="center"/>
    </w:pPr>
    <w:rPr>
      <w:rFonts w:ascii="等线" w:eastAsia="楷体_GB2312" w:hAnsi="等线"/>
      <w:sz w:val="30"/>
      <w:szCs w:val="30"/>
    </w:rPr>
  </w:style>
  <w:style w:type="paragraph" w:styleId="ae">
    <w:name w:val="List Paragraph"/>
    <w:basedOn w:val="a"/>
    <w:uiPriority w:val="34"/>
    <w:qFormat/>
    <w:rsid w:val="00C26875"/>
    <w:pPr>
      <w:ind w:firstLineChars="200" w:firstLine="420"/>
    </w:pPr>
  </w:style>
  <w:style w:type="paragraph" w:customStyle="1" w:styleId="46">
    <w:name w:val="样式46"/>
    <w:basedOn w:val="a"/>
    <w:qFormat/>
    <w:rsid w:val="00C26875"/>
    <w:pPr>
      <w:widowControl/>
      <w:adjustRightInd w:val="0"/>
      <w:spacing w:line="360" w:lineRule="auto"/>
      <w:ind w:firstLineChars="200" w:firstLine="480"/>
      <w:jc w:val="left"/>
      <w:textAlignment w:val="baseline"/>
    </w:pPr>
    <w:rPr>
      <w:rFonts w:ascii="Book Antiqua" w:hAnsi="Book Antiqua"/>
      <w:kern w:val="0"/>
      <w:sz w:val="24"/>
    </w:rPr>
  </w:style>
  <w:style w:type="paragraph" w:customStyle="1" w:styleId="30">
    <w:name w:val="列出段落3"/>
    <w:basedOn w:val="a"/>
    <w:uiPriority w:val="34"/>
    <w:qFormat/>
    <w:rsid w:val="00C26875"/>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1608654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1606</Words>
  <Characters>251</Characters>
  <Application>Microsoft Office Word</Application>
  <DocSecurity>0</DocSecurity>
  <Lines>2</Lines>
  <Paragraphs>3</Paragraphs>
  <ScaleCrop>false</ScaleCrop>
  <Company/>
  <LinksUpToDate>false</LinksUpToDate>
  <CharactersWithSpaces>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Administrator.PC-20151222GRIG</dc:creator>
  <cp:lastModifiedBy>邱实</cp:lastModifiedBy>
  <cp:revision>7</cp:revision>
  <dcterms:created xsi:type="dcterms:W3CDTF">2020-07-21T01:30:00Z</dcterms:created>
  <dcterms:modified xsi:type="dcterms:W3CDTF">2023-05-16T08:45:00Z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C5402D6E1224408FA53A7CB31657F867</vt:lpwstr>
  </property>
</Properties>
</file>