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晶体物相鉴定及定向分析系统，1套，包括：X射线发生器、测角仪、狭缝、探测器、样品台及具备背散射单晶体定向技术。具体要求如下：</w:t>
      </w:r>
    </w:p>
    <w:p>
      <w:pPr>
        <w:spacing w:before="120"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1、X射线发生器：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1.1最大输出功率：600 W 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1.2最大输出电压：40 kV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1.3最大输出电流：15 mA</w:t>
      </w:r>
    </w:p>
    <w:p>
      <w:pPr>
        <w:spacing w:before="120"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1.4光 管：铜靶金属陶瓷X光 管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1.5焦斑：12 x 0.4 mm长细焦斑及点焦斑</w:t>
      </w:r>
    </w:p>
    <w:p>
      <w:pPr>
        <w:spacing w:before="120"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2、测角仪: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2.1 扫描方式:立式测角仪， </w:t>
      </w:r>
      <w:r>
        <w:rPr>
          <w:rFonts w:hint="eastAsia" w:ascii="宋体" w:hAnsi="宋体" w:eastAsia="宋体" w:cs="宋体"/>
          <w:bCs/>
          <w:sz w:val="24"/>
          <w:szCs w:val="24"/>
        </w:rPr>
        <w:sym w:font="Symbol" w:char="F071"/>
      </w:r>
      <w:r>
        <w:rPr>
          <w:rFonts w:hint="eastAsia" w:ascii="宋体" w:hAnsi="宋体" w:eastAsia="宋体" w:cs="宋体"/>
          <w:bCs/>
          <w:sz w:val="24"/>
          <w:szCs w:val="24"/>
        </w:rPr>
        <w:t>/</w:t>
      </w:r>
      <w:r>
        <w:rPr>
          <w:rFonts w:hint="eastAsia" w:ascii="宋体" w:hAnsi="宋体" w:eastAsia="宋体" w:cs="宋体"/>
          <w:bCs/>
          <w:sz w:val="24"/>
          <w:szCs w:val="24"/>
        </w:rPr>
        <w:sym w:font="Symbol" w:char="F071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方式，样品水平放置，无倾斜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2.2 光学定位： DOPS直接光学定位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2.3 测角仪半径： 145 mm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2.3 2</w:t>
      </w:r>
      <w:r>
        <w:rPr>
          <w:rFonts w:hint="eastAsia" w:ascii="宋体" w:hAnsi="宋体" w:eastAsia="宋体" w:cs="宋体"/>
          <w:bCs/>
          <w:sz w:val="24"/>
          <w:szCs w:val="24"/>
        </w:rPr>
        <w:sym w:font="Symbol" w:char="F071"/>
      </w:r>
      <w:r>
        <w:rPr>
          <w:rFonts w:hint="eastAsia" w:ascii="宋体" w:hAnsi="宋体" w:eastAsia="宋体" w:cs="宋体"/>
          <w:bCs/>
          <w:sz w:val="24"/>
          <w:szCs w:val="24"/>
        </w:rPr>
        <w:t>角度范围： -4° &lt; 2θ &lt; 145°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2.4 扫描速度最快 2.17°/s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2.5 分辨率：可达：&lt;0.04° 2θ on NIST LaB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6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2.6 2</w:t>
      </w:r>
      <w:r>
        <w:rPr>
          <w:rFonts w:hint="eastAsia" w:ascii="宋体" w:hAnsi="宋体" w:eastAsia="宋体" w:cs="宋体"/>
          <w:bCs/>
          <w:sz w:val="24"/>
          <w:szCs w:val="24"/>
        </w:rPr>
        <w:sym w:font="Symbol" w:char="F071"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线性度： &lt; 0.04° 2θ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2.7角度重现性： &lt; 0.002°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2.8步进角度：≥ 0.001° 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2.9最低起始角度： ≤ 1°</w:t>
      </w:r>
    </w:p>
    <w:p>
      <w:pPr>
        <w:spacing w:before="120"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3、狭缝：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3.1固定发散狭缝：狭缝可更换 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3.2索拉(Soller)狭缝：标准0.04rad </w:t>
      </w:r>
    </w:p>
    <w:p>
      <w:pPr>
        <w:spacing w:before="120"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4探测器：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4.1PIXcel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</w:rPr>
        <w:t>1D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矩阵探测器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4.2矩阵通道：≥ 256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4.3像素单元：＞ 65000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4.4 2theta方向通道宽度：≤ 55 微米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4.5 99%线性范围：≥ 6.5*10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cps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4.6 最大计数：≥ 3*10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cps</w:t>
      </w:r>
    </w:p>
    <w:p>
      <w:pPr>
        <w:spacing w:before="120"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Hlk524102022"/>
      <w:r>
        <w:rPr>
          <w:rFonts w:hint="eastAsia" w:ascii="宋体" w:hAnsi="宋体" w:eastAsia="宋体" w:cs="宋体"/>
          <w:bCs/>
          <w:sz w:val="24"/>
          <w:szCs w:val="24"/>
        </w:rPr>
        <w:t>5、样品台：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自旋样品台：样品转速可程序调节</w:t>
      </w:r>
    </w:p>
    <w:p>
      <w:pPr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金属样品架：27 毫米内径粉末样品环3枚</w:t>
      </w:r>
    </w:p>
    <w:bookmarkEnd w:id="0"/>
    <w:p>
      <w:pPr>
        <w:spacing w:before="120" w:beforeLines="50" w:line="360" w:lineRule="auto"/>
        <w:ind w:left="-2" w:leftChars="-1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6、外部冷却水:无需外部冷却水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7、具备背散射单晶体定向技术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7.1探测器有效输入面积不小于150mmx100mm；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7.2像元尺寸：&gt;50umx50um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7.3像素：&gt;2700x1800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7.4最大曝光时间：&gt;30分钟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7.5采集模式：14位快速预览和18位高精度模块可选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7.6最大像素合并：≥8x8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7.7三轴定向数据储存格式：.CSV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7.7最大定向精度：≤+/-0.04度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7.8设备自带劳厄图像自动储存和晶体定向软件，可通过千兆网卡连接到电脑。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left="-2" w:leftChars="-1" w:firstLine="2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标项为重要技术指标，投标货物必须满足</w:t>
      </w:r>
      <w:r>
        <w:rPr>
          <w:rFonts w:hint="eastAsia" w:ascii="宋体" w:hAnsi="宋体" w:cs="宋体"/>
          <w:color w:val="auto"/>
          <w:sz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标项。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售后服务：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在仪器安装调试验收过程中，需现场免费进行基本培训，培训内容包括仪器结构介绍、操作软件使用、仪器操作使用、日常保养及维护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24小时电话响应，3个工作日到达现场。</w:t>
      </w:r>
      <w:bookmarkStart w:id="1" w:name="_GoBack"/>
      <w:bookmarkEnd w:id="1"/>
    </w:p>
    <w:p/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numId w:val="0"/>
      </w:numPr>
      <w:pBdr>
        <w:bottom w:val="single" w:color="auto" w:sz="4" w:space="1"/>
      </w:pBdr>
      <w:ind w:leftChars="0"/>
      <w:jc w:val="both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0"/>
      </w:numPr>
      <w:pBdr>
        <w:bottom w:val="single" w:color="auto" w:sz="4" w:space="1"/>
      </w:pBdr>
      <w:ind w:leftChars="0"/>
      <w:jc w:val="both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1A0CB"/>
    <w:multiLevelType w:val="singleLevel"/>
    <w:tmpl w:val="C3A1A0CB"/>
    <w:lvl w:ilvl="0" w:tentative="0">
      <w:start w:val="1"/>
      <w:numFmt w:val="bullet"/>
      <w:pStyle w:val="6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">
    <w:nsid w:val="00000022"/>
    <w:multiLevelType w:val="multilevel"/>
    <w:tmpl w:val="00000022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E159A"/>
    <w:rsid w:val="008B7726"/>
    <w:rsid w:val="00D31D50"/>
    <w:rsid w:val="00DE187A"/>
    <w:rsid w:val="1C1179CC"/>
    <w:rsid w:val="5F197318"/>
    <w:rsid w:val="79D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List Bullet 3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1">
    <w:name w:val="正文格式（小四）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kern w:val="24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1357</Words>
  <Characters>7737</Characters>
  <Lines>64</Lines>
  <Paragraphs>18</Paragraphs>
  <TotalTime>0</TotalTime>
  <ScaleCrop>false</ScaleCrop>
  <LinksUpToDate>false</LinksUpToDate>
  <CharactersWithSpaces>9076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Administrator.PC-20151222GRIG</dc:creator>
  <cp:lastModifiedBy>邱实</cp:lastModifiedBy>
  <dcterms:modified xsi:type="dcterms:W3CDTF">2020-08-31T07:42:37Z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