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479" w:leftChars="56" w:hanging="361" w:hangingChars="150"/>
        <w:rPr>
          <w:rFonts w:hint="eastAsia" w:ascii="宋体" w:hAnsi="宋体" w:eastAsia="宋体" w:cs="宋体"/>
          <w:b/>
          <w:bCs/>
          <w:sz w:val="24"/>
        </w:rPr>
      </w:pPr>
      <w:r>
        <w:rPr>
          <w:rFonts w:hint="eastAsia" w:ascii="宋体" w:hAnsi="宋体" w:eastAsia="宋体" w:cs="宋体"/>
          <w:b/>
          <w:bCs/>
          <w:sz w:val="24"/>
          <w:lang w:eastAsia="zh-CN"/>
        </w:rPr>
        <w:t>一、</w:t>
      </w:r>
      <w:r>
        <w:rPr>
          <w:rFonts w:hint="eastAsia" w:ascii="宋体" w:hAnsi="宋体" w:eastAsia="宋体" w:cs="宋体"/>
          <w:b/>
          <w:bCs/>
          <w:sz w:val="24"/>
        </w:rPr>
        <w:t>设备主要技术参数</w:t>
      </w:r>
    </w:p>
    <w:p>
      <w:pPr>
        <w:spacing w:line="360" w:lineRule="auto"/>
        <w:ind w:left="481" w:leftChars="57" w:hanging="361" w:hangingChars="150"/>
        <w:rPr>
          <w:rFonts w:hint="eastAsia" w:ascii="宋体" w:hAnsi="宋体" w:eastAsia="宋体" w:cs="宋体"/>
          <w:b/>
          <w:bCs/>
          <w:sz w:val="24"/>
        </w:rPr>
      </w:pPr>
      <w:r>
        <w:rPr>
          <w:rFonts w:hint="eastAsia" w:ascii="宋体" w:hAnsi="宋体" w:eastAsia="宋体" w:cs="宋体"/>
          <w:b/>
          <w:bCs/>
          <w:sz w:val="24"/>
        </w:rPr>
        <w:t>设备主要技术参数如下：</w:t>
      </w:r>
    </w:p>
    <w:p>
      <w:pPr>
        <w:spacing w:line="360" w:lineRule="auto"/>
        <w:ind w:left="481" w:leftChars="57" w:hanging="361" w:hangingChars="150"/>
        <w:rPr>
          <w:rFonts w:hint="eastAsia" w:ascii="宋体" w:hAnsi="宋体" w:eastAsia="宋体" w:cs="宋体"/>
          <w:b/>
          <w:bCs/>
          <w:sz w:val="24"/>
        </w:rPr>
      </w:pPr>
      <w:r>
        <w:rPr>
          <w:rFonts w:hint="eastAsia" w:ascii="宋体" w:hAnsi="宋体" w:eastAsia="宋体" w:cs="宋体"/>
          <w:b/>
          <w:bCs/>
          <w:sz w:val="24"/>
        </w:rPr>
        <w:t>搅拌摩擦焊机器人模块</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ab/>
      </w:r>
      <w:r>
        <w:rPr>
          <w:rFonts w:hint="eastAsia" w:ascii="宋体" w:hAnsi="宋体" w:eastAsia="宋体" w:cs="宋体"/>
          <w:sz w:val="24"/>
        </w:rPr>
        <w:t>负载：500kg</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rPr>
        <w:tab/>
      </w:r>
      <w:r>
        <w:rPr>
          <w:rFonts w:hint="eastAsia" w:ascii="宋体" w:hAnsi="宋体" w:eastAsia="宋体" w:cs="宋体"/>
          <w:sz w:val="24"/>
        </w:rPr>
        <w:t>附加负载：100kg</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rPr>
        <w:tab/>
      </w:r>
      <w:r>
        <w:rPr>
          <w:rFonts w:hint="eastAsia" w:ascii="宋体" w:hAnsi="宋体" w:eastAsia="宋体" w:cs="宋体"/>
          <w:sz w:val="24"/>
        </w:rPr>
        <w:t>最大作用范围：2826mm</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rPr>
        <w:tab/>
      </w:r>
      <w:r>
        <w:rPr>
          <w:rFonts w:hint="eastAsia" w:ascii="宋体" w:hAnsi="宋体" w:eastAsia="宋体" w:cs="宋体"/>
          <w:sz w:val="24"/>
        </w:rPr>
        <w:t>轴数：6轴</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rPr>
        <w:tab/>
      </w:r>
      <w:r>
        <w:rPr>
          <w:rFonts w:hint="eastAsia" w:ascii="宋体" w:hAnsi="宋体" w:eastAsia="宋体" w:cs="宋体"/>
          <w:sz w:val="24"/>
        </w:rPr>
        <w:t>重复定位精度：±0.08mm</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rPr>
        <w:tab/>
      </w:r>
      <w:r>
        <w:rPr>
          <w:rFonts w:hint="eastAsia" w:ascii="宋体" w:hAnsi="宋体" w:eastAsia="宋体" w:cs="宋体"/>
          <w:sz w:val="24"/>
        </w:rPr>
        <w:t>最大焊接厚度（铝合金）：8mm</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rPr>
        <w:tab/>
      </w:r>
      <w:r>
        <w:rPr>
          <w:rFonts w:hint="eastAsia" w:ascii="宋体" w:hAnsi="宋体" w:eastAsia="宋体" w:cs="宋体"/>
          <w:sz w:val="24"/>
        </w:rPr>
        <w:t>控制系统：KR C4</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8</w:t>
      </w:r>
      <w:r>
        <w:rPr>
          <w:rFonts w:hint="eastAsia" w:ascii="宋体" w:hAnsi="宋体" w:eastAsia="宋体" w:cs="宋体"/>
          <w:sz w:val="24"/>
        </w:rPr>
        <w:tab/>
      </w:r>
      <w:r>
        <w:rPr>
          <w:rFonts w:hint="eastAsia" w:ascii="宋体" w:hAnsi="宋体" w:eastAsia="宋体" w:cs="宋体"/>
          <w:sz w:val="24"/>
        </w:rPr>
        <w:t>主轴类型：FSW3</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rPr>
        <w:tab/>
      </w:r>
      <w:r>
        <w:rPr>
          <w:rFonts w:hint="eastAsia" w:ascii="宋体" w:hAnsi="宋体" w:eastAsia="宋体" w:cs="宋体"/>
          <w:sz w:val="24"/>
        </w:rPr>
        <w:t>重量：115kg</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sz w:val="24"/>
        </w:rPr>
        <w:tab/>
      </w:r>
      <w:r>
        <w:rPr>
          <w:rFonts w:hint="eastAsia" w:ascii="宋体" w:hAnsi="宋体" w:eastAsia="宋体" w:cs="宋体"/>
          <w:sz w:val="24"/>
        </w:rPr>
        <w:t>最大主轴转速：5000rpm</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rPr>
        <w:tab/>
      </w:r>
      <w:r>
        <w:rPr>
          <w:rFonts w:hint="eastAsia" w:ascii="宋体" w:hAnsi="宋体" w:eastAsia="宋体" w:cs="宋体"/>
          <w:sz w:val="24"/>
        </w:rPr>
        <w:t>最大焊接速度：3000mm/min</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z w:val="24"/>
        </w:rPr>
        <w:tab/>
      </w:r>
      <w:r>
        <w:rPr>
          <w:rFonts w:hint="eastAsia" w:ascii="宋体" w:hAnsi="宋体" w:eastAsia="宋体" w:cs="宋体"/>
          <w:sz w:val="24"/>
        </w:rPr>
        <w:t>最大扭矩：51N·m</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13</w:t>
      </w:r>
      <w:r>
        <w:rPr>
          <w:rFonts w:hint="eastAsia" w:ascii="宋体" w:hAnsi="宋体" w:eastAsia="宋体" w:cs="宋体"/>
          <w:sz w:val="24"/>
        </w:rPr>
        <w:tab/>
      </w:r>
      <w:r>
        <w:rPr>
          <w:rFonts w:hint="eastAsia" w:ascii="宋体" w:hAnsi="宋体" w:eastAsia="宋体" w:cs="宋体"/>
          <w:sz w:val="24"/>
        </w:rPr>
        <w:t>控制模式：压力与位移协同控制</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★14</w:t>
      </w:r>
      <w:r>
        <w:rPr>
          <w:rFonts w:hint="eastAsia" w:ascii="宋体" w:hAnsi="宋体" w:eastAsia="宋体" w:cs="宋体"/>
          <w:sz w:val="24"/>
        </w:rPr>
        <w:tab/>
      </w:r>
      <w:r>
        <w:rPr>
          <w:rFonts w:hint="eastAsia" w:ascii="宋体" w:hAnsi="宋体" w:eastAsia="宋体" w:cs="宋体"/>
          <w:sz w:val="24"/>
        </w:rPr>
        <w:t>主轴冷却方式：水冷</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15</w:t>
      </w:r>
      <w:r>
        <w:rPr>
          <w:rFonts w:hint="eastAsia" w:ascii="宋体" w:hAnsi="宋体" w:eastAsia="宋体" w:cs="宋体"/>
          <w:sz w:val="24"/>
        </w:rPr>
        <w:tab/>
      </w:r>
      <w:r>
        <w:rPr>
          <w:rFonts w:hint="eastAsia" w:ascii="宋体" w:hAnsi="宋体" w:eastAsia="宋体" w:cs="宋体"/>
          <w:sz w:val="24"/>
        </w:rPr>
        <w:t>刀柄夹持方式：液压</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★16 配置静止轴肩搅拌摩擦焊数据库工艺包</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★17 配备焊接参数及焊具管理的可视化系统</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★18 提供能够实现2000m寿命的静止轴肩成套焊具10套</w:t>
      </w:r>
    </w:p>
    <w:p>
      <w:pPr>
        <w:spacing w:line="360" w:lineRule="auto"/>
        <w:ind w:left="481" w:leftChars="57" w:hanging="361" w:hangingChars="150"/>
        <w:rPr>
          <w:rFonts w:hint="eastAsia" w:ascii="宋体" w:hAnsi="宋体" w:eastAsia="宋体" w:cs="宋体"/>
          <w:b/>
          <w:bCs/>
          <w:sz w:val="24"/>
        </w:rPr>
      </w:pPr>
      <w:r>
        <w:rPr>
          <w:rFonts w:hint="eastAsia" w:ascii="宋体" w:hAnsi="宋体" w:eastAsia="宋体" w:cs="宋体"/>
          <w:b/>
          <w:bCs/>
          <w:sz w:val="24"/>
        </w:rPr>
        <w:t>二维搅拌摩擦焊接与处理模块</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ab/>
      </w:r>
      <w:r>
        <w:rPr>
          <w:rFonts w:hint="eastAsia" w:ascii="宋体" w:hAnsi="宋体" w:eastAsia="宋体" w:cs="宋体"/>
          <w:sz w:val="24"/>
        </w:rPr>
        <w:t>负载：12T</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rPr>
        <w:tab/>
      </w:r>
      <w:r>
        <w:rPr>
          <w:rFonts w:hint="eastAsia" w:ascii="宋体" w:hAnsi="宋体" w:eastAsia="宋体" w:cs="宋体"/>
          <w:sz w:val="24"/>
        </w:rPr>
        <w:t>最大作用范围：3000mm*2000mm</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rPr>
        <w:tab/>
      </w:r>
      <w:r>
        <w:rPr>
          <w:rFonts w:hint="eastAsia" w:ascii="宋体" w:hAnsi="宋体" w:eastAsia="宋体" w:cs="宋体"/>
          <w:sz w:val="24"/>
        </w:rPr>
        <w:t>重复定位精度：±0.015mm</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rPr>
        <w:tab/>
      </w:r>
      <w:r>
        <w:rPr>
          <w:rFonts w:hint="eastAsia" w:ascii="宋体" w:hAnsi="宋体" w:eastAsia="宋体" w:cs="宋体"/>
          <w:sz w:val="24"/>
        </w:rPr>
        <w:t>最大焊接厚度：35mm</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rPr>
        <w:tab/>
      </w:r>
      <w:r>
        <w:rPr>
          <w:rFonts w:hint="eastAsia" w:ascii="宋体" w:hAnsi="宋体" w:eastAsia="宋体" w:cs="宋体"/>
          <w:sz w:val="24"/>
        </w:rPr>
        <w:t>控制系统：质量须优于或相当于西门子828d、发那科、倍福</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rPr>
        <w:tab/>
      </w:r>
      <w:r>
        <w:rPr>
          <w:rFonts w:hint="eastAsia" w:ascii="宋体" w:hAnsi="宋体" w:eastAsia="宋体" w:cs="宋体"/>
          <w:sz w:val="24"/>
        </w:rPr>
        <w:t>重量：30.6T</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rPr>
        <w:tab/>
      </w:r>
      <w:r>
        <w:rPr>
          <w:rFonts w:hint="eastAsia" w:ascii="宋体" w:hAnsi="宋体" w:eastAsia="宋体" w:cs="宋体"/>
          <w:sz w:val="24"/>
        </w:rPr>
        <w:t>最大转速：2000rpm</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8</w:t>
      </w:r>
      <w:r>
        <w:rPr>
          <w:rFonts w:hint="eastAsia" w:ascii="宋体" w:hAnsi="宋体" w:eastAsia="宋体" w:cs="宋体"/>
          <w:sz w:val="24"/>
        </w:rPr>
        <w:tab/>
      </w:r>
      <w:r>
        <w:rPr>
          <w:rFonts w:hint="eastAsia" w:ascii="宋体" w:hAnsi="宋体" w:eastAsia="宋体" w:cs="宋体"/>
          <w:sz w:val="24"/>
        </w:rPr>
        <w:t>最大焊接速度：2000mm/min</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rPr>
        <w:tab/>
      </w:r>
      <w:r>
        <w:rPr>
          <w:rFonts w:hint="eastAsia" w:ascii="宋体" w:hAnsi="宋体" w:eastAsia="宋体" w:cs="宋体"/>
          <w:sz w:val="24"/>
        </w:rPr>
        <w:t>最大扭矩：＞200N·m</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sz w:val="24"/>
        </w:rPr>
        <w:tab/>
      </w:r>
      <w:r>
        <w:rPr>
          <w:rFonts w:hint="eastAsia" w:ascii="宋体" w:hAnsi="宋体" w:eastAsia="宋体" w:cs="宋体"/>
          <w:sz w:val="24"/>
        </w:rPr>
        <w:t>控制模式：位移控制</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rPr>
        <w:tab/>
      </w:r>
      <w:r>
        <w:rPr>
          <w:rFonts w:hint="eastAsia" w:ascii="宋体" w:hAnsi="宋体" w:eastAsia="宋体" w:cs="宋体"/>
          <w:sz w:val="24"/>
        </w:rPr>
        <w:t>主轴冷却方式：空冷</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z w:val="24"/>
        </w:rPr>
        <w:tab/>
      </w:r>
      <w:r>
        <w:rPr>
          <w:rFonts w:hint="eastAsia" w:ascii="宋体" w:hAnsi="宋体" w:eastAsia="宋体" w:cs="宋体"/>
          <w:sz w:val="24"/>
        </w:rPr>
        <w:t>刀柄夹持方式：手动</w:t>
      </w:r>
    </w:p>
    <w:p>
      <w:pPr>
        <w:spacing w:line="360" w:lineRule="auto"/>
        <w:ind w:left="481" w:leftChars="57" w:hanging="361" w:hangingChars="150"/>
        <w:rPr>
          <w:rFonts w:hint="eastAsia" w:ascii="宋体" w:hAnsi="宋体" w:eastAsia="宋体" w:cs="宋体"/>
          <w:b/>
          <w:bCs/>
          <w:sz w:val="24"/>
          <w:lang w:eastAsia="zh-CN"/>
        </w:rPr>
      </w:pPr>
      <w:r>
        <w:rPr>
          <w:rFonts w:hint="eastAsia" w:ascii="宋体" w:hAnsi="宋体" w:eastAsia="宋体" w:cs="宋体"/>
          <w:b/>
          <w:bCs/>
          <w:sz w:val="24"/>
          <w:lang w:eastAsia="zh-CN"/>
        </w:rPr>
        <w:t>二、</w:t>
      </w:r>
      <w:r>
        <w:rPr>
          <w:rFonts w:hint="eastAsia" w:ascii="宋体" w:hAnsi="宋体" w:eastAsia="宋体" w:cs="宋体"/>
          <w:b/>
          <w:bCs/>
          <w:sz w:val="24"/>
        </w:rPr>
        <w:t>质保期</w:t>
      </w:r>
      <w:r>
        <w:rPr>
          <w:rFonts w:hint="eastAsia" w:ascii="宋体" w:hAnsi="宋体" w:eastAsia="宋体" w:cs="宋体"/>
          <w:b/>
          <w:bCs/>
          <w:sz w:val="24"/>
          <w:lang w:eastAsia="zh-CN"/>
        </w:rPr>
        <w:t>、交货期</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lang w:val="en-US" w:eastAsia="zh-CN"/>
        </w:rPr>
        <w:t xml:space="preserve">1   </w:t>
      </w:r>
      <w:r>
        <w:rPr>
          <w:rFonts w:hint="eastAsia" w:ascii="宋体" w:hAnsi="宋体" w:eastAsia="宋体" w:cs="宋体"/>
          <w:sz w:val="24"/>
        </w:rPr>
        <w:t>设备质保期：</w:t>
      </w:r>
      <w:r>
        <w:rPr>
          <w:rFonts w:hint="eastAsia" w:ascii="宋体" w:hAnsi="宋体" w:eastAsia="宋体" w:cs="宋体"/>
          <w:sz w:val="24"/>
          <w:lang w:val="en-US" w:eastAsia="zh-CN"/>
        </w:rPr>
        <w:t>5</w:t>
      </w:r>
      <w:r>
        <w:rPr>
          <w:rFonts w:hint="eastAsia" w:ascii="宋体" w:hAnsi="宋体" w:eastAsia="宋体" w:cs="宋体"/>
          <w:sz w:val="24"/>
        </w:rPr>
        <w:t>年；技术支持期：20年。</w:t>
      </w:r>
    </w:p>
    <w:p>
      <w:pPr>
        <w:spacing w:line="360" w:lineRule="auto"/>
        <w:ind w:left="652" w:leftChars="113" w:hanging="415" w:hangingChars="173"/>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 xml:space="preserve">2 </w:t>
      </w:r>
      <w:r>
        <w:rPr>
          <w:rFonts w:hint="eastAsia" w:ascii="宋体" w:hAnsi="宋体" w:eastAsia="宋体" w:cs="宋体"/>
          <w:sz w:val="24"/>
        </w:rPr>
        <w:t>如中标</w:t>
      </w:r>
      <w:r>
        <w:rPr>
          <w:rFonts w:hint="eastAsia" w:ascii="宋体" w:hAnsi="宋体" w:eastAsia="宋体" w:cs="宋体"/>
          <w:sz w:val="24"/>
          <w:lang w:eastAsia="zh-CN"/>
        </w:rPr>
        <w:t>供应商</w:t>
      </w:r>
      <w:r>
        <w:rPr>
          <w:rFonts w:hint="eastAsia" w:ascii="宋体" w:hAnsi="宋体" w:eastAsia="宋体" w:cs="宋体"/>
          <w:sz w:val="24"/>
        </w:rPr>
        <w:t>没有按照合同规定或采购人同意延长交货时间，每延长一天，按照合同总价的5‰交付违约金，如达到合同总价的5%，采购人有权终止合同，并要求赔付相应损失。</w:t>
      </w:r>
    </w:p>
    <w:p>
      <w:pPr>
        <w:spacing w:line="360" w:lineRule="auto"/>
        <w:ind w:left="477" w:leftChars="104" w:hanging="259" w:hangingChars="108"/>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 xml:space="preserve">3  </w:t>
      </w:r>
      <w:r>
        <w:rPr>
          <w:rFonts w:ascii="Times New Roman" w:hAnsi="Times New Roman" w:eastAsia="宋体"/>
          <w:sz w:val="24"/>
          <w:szCs w:val="24"/>
        </w:rPr>
        <w:t>中标</w:t>
      </w:r>
      <w:r>
        <w:rPr>
          <w:rFonts w:hint="eastAsia" w:ascii="Times New Roman" w:hAnsi="Times New Roman" w:eastAsia="宋体"/>
          <w:sz w:val="24"/>
          <w:szCs w:val="24"/>
          <w:lang w:eastAsia="zh-CN"/>
        </w:rPr>
        <w:t>供应商</w:t>
      </w:r>
      <w:r>
        <w:rPr>
          <w:rFonts w:ascii="Times New Roman" w:hAnsi="Times New Roman" w:eastAsia="宋体"/>
          <w:sz w:val="24"/>
          <w:szCs w:val="24"/>
        </w:rPr>
        <w:t>在公司内部提供1套机器人搅拌焊整机远程备份支持，作维修临时补充。</w:t>
      </w:r>
    </w:p>
    <w:p>
      <w:pPr>
        <w:spacing w:line="360" w:lineRule="auto"/>
        <w:ind w:left="481" w:leftChars="57" w:hanging="361" w:hangingChars="150"/>
        <w:rPr>
          <w:rFonts w:hint="eastAsia" w:ascii="宋体" w:hAnsi="宋体" w:eastAsia="宋体" w:cs="宋体"/>
          <w:b/>
          <w:bCs/>
          <w:sz w:val="24"/>
        </w:rPr>
      </w:pPr>
      <w:r>
        <w:rPr>
          <w:rFonts w:hint="eastAsia" w:ascii="宋体" w:hAnsi="宋体" w:eastAsia="宋体" w:cs="宋体"/>
          <w:b/>
          <w:bCs/>
          <w:sz w:val="24"/>
          <w:lang w:eastAsia="zh-CN"/>
        </w:rPr>
        <w:t>三、</w:t>
      </w:r>
      <w:r>
        <w:rPr>
          <w:rFonts w:hint="eastAsia" w:ascii="宋体" w:hAnsi="宋体" w:eastAsia="宋体" w:cs="宋体"/>
          <w:b/>
          <w:bCs/>
          <w:sz w:val="24"/>
        </w:rPr>
        <w:t>付款方式</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付款方式：预付30%，发货前60%，剩余部分设备验收合格后七个工作日内一次性付清。</w:t>
      </w:r>
    </w:p>
    <w:p>
      <w:pPr>
        <w:spacing w:line="360" w:lineRule="auto"/>
        <w:ind w:left="463" w:leftChars="115" w:hanging="222" w:hangingChars="92"/>
        <w:rPr>
          <w:rFonts w:hint="eastAsia" w:ascii="宋体" w:hAnsi="宋体" w:eastAsia="宋体" w:cs="宋体"/>
          <w:b/>
          <w:bCs/>
          <w:sz w:val="24"/>
        </w:rPr>
      </w:pPr>
      <w:r>
        <w:rPr>
          <w:rFonts w:hint="eastAsia" w:ascii="宋体" w:hAnsi="宋体" w:eastAsia="宋体" w:cs="宋体"/>
          <w:b/>
          <w:bCs/>
          <w:sz w:val="24"/>
          <w:lang w:val="en-US" w:eastAsia="zh-CN"/>
        </w:rPr>
        <w:t>四、</w:t>
      </w:r>
      <w:r>
        <w:rPr>
          <w:rFonts w:hint="eastAsia" w:ascii="宋体" w:hAnsi="宋体" w:eastAsia="宋体" w:cs="宋体"/>
          <w:b/>
          <w:bCs/>
          <w:sz w:val="24"/>
        </w:rPr>
        <w:t>货物的初步检验、验收与评审办法</w:t>
      </w:r>
    </w:p>
    <w:p>
      <w:pPr>
        <w:spacing w:line="360" w:lineRule="auto"/>
        <w:ind w:left="239" w:leftChars="114" w:firstLine="0" w:firstLineChars="0"/>
        <w:rPr>
          <w:rFonts w:hint="eastAsia" w:ascii="宋体" w:hAnsi="宋体" w:eastAsia="宋体" w:cs="宋体"/>
          <w:sz w:val="24"/>
        </w:rPr>
      </w:pPr>
      <w:r>
        <w:rPr>
          <w:rFonts w:hint="eastAsia" w:ascii="宋体" w:hAnsi="宋体" w:eastAsia="宋体" w:cs="宋体"/>
          <w:sz w:val="24"/>
        </w:rPr>
        <w:t>4.1乙方提供的货物必须是原厂、全新的货物，且进货渠道合法。制造厂商必须在货物出厂前，全面、准确地检验货物的质量、规格和数量，签发质量证明书。</w:t>
      </w:r>
    </w:p>
    <w:p>
      <w:pPr>
        <w:spacing w:line="360" w:lineRule="auto"/>
        <w:ind w:left="474" w:leftChars="104" w:hanging="256" w:hangingChars="107"/>
        <w:rPr>
          <w:rFonts w:hint="eastAsia" w:ascii="宋体" w:hAnsi="宋体" w:eastAsia="宋体" w:cs="宋体"/>
          <w:sz w:val="24"/>
        </w:rPr>
      </w:pPr>
      <w:r>
        <w:rPr>
          <w:rFonts w:hint="eastAsia" w:ascii="宋体" w:hAnsi="宋体" w:eastAsia="宋体" w:cs="宋体"/>
          <w:sz w:val="24"/>
        </w:rPr>
        <w:t xml:space="preserve">4.2 乙方应委派技术人员进行现场安装、调试，并提供货物安装调试的一切技术支持。   </w:t>
      </w:r>
    </w:p>
    <w:p>
      <w:pPr>
        <w:spacing w:line="360" w:lineRule="auto"/>
        <w:ind w:left="477" w:leftChars="104" w:hanging="259" w:hangingChars="108"/>
        <w:rPr>
          <w:rFonts w:hint="eastAsia" w:ascii="宋体" w:hAnsi="宋体" w:eastAsia="宋体" w:cs="宋体"/>
          <w:sz w:val="24"/>
        </w:rPr>
      </w:pPr>
      <w:r>
        <w:rPr>
          <w:rFonts w:hint="eastAsia" w:ascii="宋体" w:hAnsi="宋体" w:eastAsia="宋体" w:cs="宋体"/>
          <w:sz w:val="24"/>
        </w:rPr>
        <w:t>安装调试的具体时间由甲方提前3天通知乙方。</w:t>
      </w:r>
    </w:p>
    <w:p>
      <w:pPr>
        <w:spacing w:line="360" w:lineRule="auto"/>
        <w:ind w:left="216" w:leftChars="103" w:firstLine="0" w:firstLineChars="0"/>
        <w:rPr>
          <w:rFonts w:hint="eastAsia" w:ascii="宋体" w:hAnsi="宋体" w:eastAsia="宋体" w:cs="宋体"/>
          <w:sz w:val="24"/>
        </w:rPr>
      </w:pPr>
      <w:r>
        <w:rPr>
          <w:rFonts w:hint="eastAsia" w:ascii="宋体" w:hAnsi="宋体" w:eastAsia="宋体" w:cs="宋体"/>
          <w:sz w:val="24"/>
        </w:rPr>
        <w:t>4.3 货物最终验收标准：合同约定、国家相关技术标准、招标文件、投标文件要求及投标时的封板（如有）等几方面为标准进行验收。</w:t>
      </w:r>
    </w:p>
    <w:p>
      <w:pPr>
        <w:spacing w:line="360" w:lineRule="auto"/>
        <w:ind w:left="232" w:leftChars="103" w:hanging="16" w:hangingChars="7"/>
        <w:rPr>
          <w:rFonts w:hint="eastAsia" w:ascii="宋体" w:hAnsi="宋体" w:eastAsia="宋体" w:cs="宋体"/>
          <w:sz w:val="24"/>
        </w:rPr>
      </w:pPr>
      <w:r>
        <w:rPr>
          <w:rFonts w:hint="eastAsia" w:ascii="宋体" w:hAnsi="宋体" w:eastAsia="宋体" w:cs="宋体"/>
          <w:sz w:val="24"/>
        </w:rPr>
        <w:t>4.4在货物抵达交货目的地后，甲乙双方就货物质量、规格和数量进行初步检验。如果发现到货物的质量、规格和数量与合同不符，甲方有权拒收货物，并在__7_天内签发拒绝收货通知书。乙方应于_30_天内重新提供符合合同约定的货物，否则，视为乙方逾期交货，甲方可向提出乙方索赔。</w:t>
      </w:r>
    </w:p>
    <w:p>
      <w:pPr>
        <w:spacing w:line="360" w:lineRule="auto"/>
        <w:ind w:left="216" w:leftChars="103" w:firstLine="0" w:firstLineChars="0"/>
        <w:rPr>
          <w:rFonts w:hint="eastAsia" w:ascii="宋体" w:hAnsi="宋体" w:eastAsia="宋体" w:cs="宋体"/>
          <w:sz w:val="24"/>
        </w:rPr>
      </w:pPr>
      <w:r>
        <w:rPr>
          <w:rFonts w:hint="eastAsia" w:ascii="宋体" w:hAnsi="宋体" w:eastAsia="宋体" w:cs="宋体"/>
          <w:sz w:val="24"/>
        </w:rPr>
        <w:t>4.5 如果发现货物在质量保证期内被证明有缺陷，包括内在缺陷或使用不适当原材料，甲方将有权邀请有关部门进行检验，检验结果表明货物不符合合同约定的，因复检发生的费用由乙方承担，并向乙方索赔；检验结果表明货物符合合同约定的，因复检发生的费用由甲方承担。</w:t>
      </w:r>
    </w:p>
    <w:p>
      <w:pPr>
        <w:adjustRightInd w:val="0"/>
        <w:snapToGrid w:val="0"/>
        <w:spacing w:line="360" w:lineRule="auto"/>
        <w:ind w:left="0" w:leftChars="0" w:firstLine="219" w:firstLineChars="91"/>
        <w:rPr>
          <w:rFonts w:hint="eastAsia" w:ascii="宋体" w:hAnsi="宋体" w:eastAsia="宋体" w:cs="宋体"/>
          <w:b/>
          <w:sz w:val="24"/>
        </w:rPr>
      </w:pPr>
      <w:r>
        <w:rPr>
          <w:rFonts w:hint="eastAsia" w:ascii="宋体" w:hAnsi="宋体" w:eastAsia="宋体" w:cs="宋体"/>
          <w:b/>
          <w:sz w:val="24"/>
        </w:rPr>
        <w:t>提醒注意：</w:t>
      </w:r>
    </w:p>
    <w:p>
      <w:pPr>
        <w:adjustRightInd w:val="0"/>
        <w:snapToGrid w:val="0"/>
        <w:spacing w:line="360" w:lineRule="auto"/>
        <w:ind w:left="478" w:leftChars="56" w:hanging="360" w:hangingChars="150"/>
        <w:rPr>
          <w:rFonts w:hint="eastAsia" w:ascii="宋体" w:hAnsi="宋体" w:eastAsia="宋体" w:cs="宋体"/>
          <w:b/>
          <w:kern w:val="0"/>
          <w:sz w:val="24"/>
        </w:rPr>
      </w:pPr>
      <w:r>
        <w:rPr>
          <w:rFonts w:hint="eastAsia" w:ascii="宋体" w:hAnsi="宋体" w:eastAsia="宋体" w:cs="宋体"/>
          <w:sz w:val="24"/>
        </w:rPr>
        <w:t>★</w:t>
      </w:r>
      <w:r>
        <w:rPr>
          <w:rFonts w:hint="eastAsia" w:ascii="宋体" w:hAnsi="宋体" w:eastAsia="宋体" w:cs="宋体"/>
          <w:b/>
          <w:sz w:val="24"/>
        </w:rPr>
        <w:t>1、</w:t>
      </w:r>
      <w:r>
        <w:rPr>
          <w:rFonts w:hint="eastAsia" w:ascii="宋体" w:hAnsi="宋体" w:eastAsia="宋体" w:cs="宋体"/>
          <w:b/>
          <w:bCs/>
          <w:sz w:val="24"/>
        </w:rPr>
        <w:t>以上采购需求不指向任何一种品牌或供应商，</w:t>
      </w:r>
      <w:r>
        <w:rPr>
          <w:rFonts w:hint="eastAsia" w:ascii="宋体" w:hAnsi="宋体" w:eastAsia="宋体" w:cs="宋体"/>
          <w:sz w:val="24"/>
        </w:rPr>
        <w:t>★</w:t>
      </w:r>
      <w:r>
        <w:rPr>
          <w:rFonts w:hint="eastAsia" w:ascii="宋体" w:hAnsi="宋体" w:eastAsia="宋体" w:cs="宋体"/>
          <w:b/>
          <w:bCs/>
          <w:sz w:val="24"/>
        </w:rPr>
        <w:t>项技术参数为重要技术指标，有1</w:t>
      </w:r>
      <w:r>
        <w:rPr>
          <w:rFonts w:hint="eastAsia" w:ascii="宋体" w:hAnsi="宋体" w:eastAsia="宋体" w:cs="宋体"/>
          <w:b/>
          <w:sz w:val="24"/>
        </w:rPr>
        <w:t>项不满足按投标无效处理</w:t>
      </w:r>
      <w:r>
        <w:rPr>
          <w:rFonts w:hint="eastAsia" w:ascii="宋体" w:hAnsi="宋体" w:eastAsia="宋体" w:cs="宋体"/>
          <w:b/>
          <w:bCs/>
          <w:sz w:val="24"/>
        </w:rPr>
        <w:t>。</w:t>
      </w:r>
    </w:p>
    <w:p>
      <w:pPr>
        <w:spacing w:line="360" w:lineRule="auto"/>
        <w:ind w:left="480" w:leftChars="57" w:hanging="360" w:hangingChars="150"/>
        <w:rPr>
          <w:rFonts w:hint="eastAsia" w:ascii="宋体" w:hAnsi="宋体" w:eastAsia="宋体" w:cs="宋体"/>
          <w:kern w:val="0"/>
          <w:sz w:val="24"/>
        </w:rPr>
      </w:pPr>
      <w:r>
        <w:rPr>
          <w:rFonts w:hint="eastAsia" w:ascii="宋体" w:hAnsi="宋体" w:eastAsia="宋体" w:cs="宋体"/>
          <w:sz w:val="24"/>
        </w:rPr>
        <w:t>2、供应商应按己方所投标货物的实际技术参数填写，如经评标委员会发现未</w:t>
      </w:r>
      <w:r>
        <w:rPr>
          <w:rFonts w:hint="eastAsia" w:ascii="宋体" w:hAnsi="宋体" w:eastAsia="宋体" w:cs="宋体"/>
          <w:bCs/>
          <w:sz w:val="24"/>
        </w:rPr>
        <w:t>按所投产品品牌的实际技术参数进行应答，而是完全复制招标文件的技术参数，与所投品牌的实际技术参数不符的，</w:t>
      </w:r>
      <w:r>
        <w:rPr>
          <w:rFonts w:hint="eastAsia" w:ascii="宋体" w:hAnsi="宋体" w:eastAsia="宋体" w:cs="宋体"/>
          <w:b/>
          <w:sz w:val="24"/>
        </w:rPr>
        <w:t>按投标无效处理</w:t>
      </w:r>
      <w:r>
        <w:rPr>
          <w:rFonts w:hint="eastAsia" w:ascii="宋体" w:hAnsi="宋体" w:eastAsia="宋体" w:cs="宋体"/>
          <w:bCs/>
          <w:sz w:val="24"/>
        </w:rPr>
        <w:t>。</w:t>
      </w:r>
      <w:r>
        <w:rPr>
          <w:rFonts w:hint="eastAsia" w:ascii="宋体" w:hAnsi="宋体" w:eastAsia="宋体" w:cs="宋体"/>
          <w:sz w:val="24"/>
        </w:rPr>
        <w:t>技术偏离表中</w:t>
      </w:r>
      <w:r>
        <w:rPr>
          <w:rFonts w:hint="eastAsia" w:ascii="宋体" w:hAnsi="宋体" w:eastAsia="宋体" w:cs="宋体"/>
          <w:kern w:val="0"/>
          <w:sz w:val="24"/>
        </w:rPr>
        <w:t>“投标文件响应情况”应如实填写，并与“招标文件技术要求”一一对应，如响应技术条款优于招标文件要求，填写“正偏离”，如简单填写“响应”或“完全响应”投标无效。</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3、供应商应注意采购文件的采购需求中指出的工艺、材料、软件和设备的参照品牌或型号仅起说明作用，并没有任何限制性。供应商在采购活动中可以选用替代标准、品牌或型号，但这些替代要实质上满足或优于采购文件的要求。</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4、根据《</w:t>
      </w:r>
      <w:r>
        <w:rPr>
          <w:rFonts w:hint="eastAsia" w:ascii="宋体" w:hAnsi="宋体" w:eastAsia="宋体" w:cs="宋体"/>
          <w:bCs/>
          <w:sz w:val="24"/>
        </w:rPr>
        <w:t>财政部 发展改革委 生态环境部 市场监管总局 关于调整优化节能产品、环境标志产品政府采购执行机制的通知</w:t>
      </w:r>
      <w:r>
        <w:rPr>
          <w:rFonts w:hint="eastAsia" w:ascii="宋体" w:hAnsi="宋体" w:eastAsia="宋体" w:cs="宋体"/>
          <w:sz w:val="24"/>
        </w:rPr>
        <w:t>》（财库〔2019〕9号）、《市场监管总局关于发布参与实施政府采购节能产品、环境标志产品认证机构名录的公告》（2019年第16号）等文件的相关规定，供应商所投产品属于符合上述条件的认证机构认证的产品（以下简称“经认证产品”）且产品型号须完全一致，响应文件中须附符合上述文件规定的认证证书，并在响应文件目录中予以标明，目录未标明的视为未提供。</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★5、采购人所采购的产品属于国家有关安全、节能、环保等强制性标准时，供应商所投产品必须同时满足强制标准和本项目采购要求，且须在响应文件中按前款规定要求标明并提供认证证书。</w:t>
      </w:r>
    </w:p>
    <w:p>
      <w:pPr>
        <w:spacing w:line="360" w:lineRule="auto"/>
        <w:ind w:left="480" w:leftChars="57" w:hanging="360" w:hangingChars="150"/>
        <w:rPr>
          <w:rFonts w:hint="eastAsia" w:ascii="宋体" w:hAnsi="宋体" w:eastAsia="宋体" w:cs="宋体"/>
          <w:sz w:val="24"/>
        </w:rPr>
      </w:pPr>
      <w:r>
        <w:rPr>
          <w:rFonts w:hint="eastAsia" w:ascii="宋体" w:hAnsi="宋体" w:eastAsia="宋体" w:cs="宋体"/>
          <w:sz w:val="24"/>
        </w:rPr>
        <w:t>★6、信息安全产品，需提供由中国信息安全认证中心按国家标准认证颁发的有效认证证书，应符合《关于信息安全产品实施政府采购的通知》（财库【2010】48号）要求。</w:t>
      </w:r>
    </w:p>
    <w:p>
      <w:r>
        <w:rPr>
          <w:rFonts w:hint="eastAsia" w:ascii="宋体" w:hAnsi="宋体" w:eastAsia="宋体" w:cs="宋体"/>
          <w:sz w:val="24"/>
        </w:rPr>
        <w:t>7、报价产品的各项技术指标不能低于国家强制性标准，否则</w:t>
      </w:r>
      <w:r>
        <w:rPr>
          <w:rFonts w:hint="eastAsia" w:ascii="宋体" w:hAnsi="宋体" w:eastAsia="宋体" w:cs="宋体"/>
          <w:kern w:val="0"/>
          <w:sz w:val="24"/>
        </w:rPr>
        <w:t>投标无效</w:t>
      </w:r>
      <w:r>
        <w:rPr>
          <w:rFonts w:hint="eastAsia" w:ascii="宋体" w:hAnsi="宋体" w:eastAsia="宋体" w:cs="宋体"/>
          <w:sz w:val="24"/>
        </w:rPr>
        <w:t>。</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274" w:bottom="1440" w:left="127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Style w:val="12"/>
      </w:rPr>
      <w:fldChar w:fldCharType="begin"/>
    </w:r>
    <w:r>
      <w:rPr>
        <w:rStyle w:val="12"/>
      </w:rPr>
      <w:instrText xml:space="preserve"> PAGE </w:instrText>
    </w:r>
    <w:r>
      <w:rPr>
        <w:rStyle w:val="12"/>
      </w:rPr>
      <w:fldChar w:fldCharType="separate"/>
    </w:r>
    <w:r>
      <w:rPr>
        <w:rStyle w:val="12"/>
      </w:rPr>
      <w:t>5</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125"/>
        <w:tab w:val="clear" w:pos="4153"/>
        <w:tab w:val="clear" w:pos="8306"/>
      </w:tabs>
      <w:ind w:right="79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7576"/>
    <w:rsid w:val="00093A50"/>
    <w:rsid w:val="00103E17"/>
    <w:rsid w:val="00225914"/>
    <w:rsid w:val="002A0322"/>
    <w:rsid w:val="0031015D"/>
    <w:rsid w:val="003D19C9"/>
    <w:rsid w:val="004379C3"/>
    <w:rsid w:val="00714CB5"/>
    <w:rsid w:val="00762F62"/>
    <w:rsid w:val="008147CD"/>
    <w:rsid w:val="00835E5A"/>
    <w:rsid w:val="00890D65"/>
    <w:rsid w:val="00A30CA3"/>
    <w:rsid w:val="00B97576"/>
    <w:rsid w:val="00CA3D98"/>
    <w:rsid w:val="00D54010"/>
    <w:rsid w:val="00D75BEB"/>
    <w:rsid w:val="0570401D"/>
    <w:rsid w:val="288E5E57"/>
    <w:rsid w:val="302260A0"/>
    <w:rsid w:val="4B945AA0"/>
    <w:rsid w:val="5E790F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4">
    <w:name w:val="heading 2"/>
    <w:basedOn w:val="1"/>
    <w:next w:val="1"/>
    <w:link w:val="16"/>
    <w:qFormat/>
    <w:uiPriority w:val="0"/>
    <w:pPr>
      <w:keepNext/>
      <w:keepLines/>
      <w:outlineLvl w:val="1"/>
    </w:pPr>
    <w:rPr>
      <w:rFonts w:ascii="Arial" w:hAnsi="Arial" w:eastAsia="黑体"/>
      <w:bCs/>
      <w:sz w:val="28"/>
      <w:szCs w:val="32"/>
    </w:rPr>
  </w:style>
  <w:style w:type="paragraph" w:styleId="5">
    <w:name w:val="heading 3"/>
    <w:basedOn w:val="1"/>
    <w:next w:val="1"/>
    <w:link w:val="17"/>
    <w:qFormat/>
    <w:uiPriority w:val="0"/>
    <w:pPr>
      <w:tabs>
        <w:tab w:val="left" w:pos="851"/>
      </w:tabs>
      <w:autoSpaceDE w:val="0"/>
      <w:autoSpaceDN w:val="0"/>
      <w:adjustRightInd w:val="0"/>
      <w:snapToGrid w:val="0"/>
      <w:spacing w:line="360" w:lineRule="auto"/>
      <w:outlineLvl w:val="2"/>
    </w:pPr>
    <w:rPr>
      <w:rFonts w:ascii="宋体" w:cs="宋体"/>
      <w:kern w:val="0"/>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semiHidden/>
    <w:unhideWhenUsed/>
    <w:qFormat/>
    <w:uiPriority w:val="99"/>
    <w:pPr>
      <w:ind w:firstLine="420" w:firstLineChars="200"/>
    </w:pPr>
  </w:style>
  <w:style w:type="paragraph" w:styleId="7">
    <w:name w:val="Balloon Text"/>
    <w:basedOn w:val="1"/>
    <w:link w:val="18"/>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2">
    <w:name w:val="page number"/>
    <w:basedOn w:val="11"/>
    <w:qFormat/>
    <w:uiPriority w:val="0"/>
  </w:style>
  <w:style w:type="character" w:customStyle="1" w:styleId="13">
    <w:name w:val="页眉 Char"/>
    <w:basedOn w:val="11"/>
    <w:link w:val="9"/>
    <w:qFormat/>
    <w:uiPriority w:val="99"/>
    <w:rPr>
      <w:sz w:val="18"/>
      <w:szCs w:val="18"/>
    </w:rPr>
  </w:style>
  <w:style w:type="character" w:customStyle="1" w:styleId="14">
    <w:name w:val="页脚 Char"/>
    <w:basedOn w:val="11"/>
    <w:link w:val="8"/>
    <w:qFormat/>
    <w:uiPriority w:val="99"/>
    <w:rPr>
      <w:sz w:val="18"/>
      <w:szCs w:val="18"/>
    </w:rPr>
  </w:style>
  <w:style w:type="character" w:customStyle="1" w:styleId="15">
    <w:name w:val="标题 1 Char"/>
    <w:basedOn w:val="11"/>
    <w:link w:val="3"/>
    <w:qFormat/>
    <w:uiPriority w:val="0"/>
    <w:rPr>
      <w:rFonts w:ascii="Times New Roman" w:hAnsi="Times New Roman" w:eastAsia="黑体" w:cs="Times New Roman"/>
      <w:bCs/>
      <w:kern w:val="44"/>
      <w:sz w:val="44"/>
      <w:szCs w:val="44"/>
    </w:rPr>
  </w:style>
  <w:style w:type="character" w:customStyle="1" w:styleId="16">
    <w:name w:val="标题 2 Char"/>
    <w:basedOn w:val="11"/>
    <w:link w:val="4"/>
    <w:uiPriority w:val="0"/>
    <w:rPr>
      <w:rFonts w:ascii="Arial" w:hAnsi="Arial" w:eastAsia="黑体" w:cs="Times New Roman"/>
      <w:bCs/>
      <w:sz w:val="28"/>
      <w:szCs w:val="32"/>
    </w:rPr>
  </w:style>
  <w:style w:type="character" w:customStyle="1" w:styleId="17">
    <w:name w:val="标题 3 Char"/>
    <w:basedOn w:val="11"/>
    <w:link w:val="5"/>
    <w:qFormat/>
    <w:uiPriority w:val="0"/>
    <w:rPr>
      <w:rFonts w:ascii="宋体" w:hAnsi="Times New Roman" w:eastAsia="宋体" w:cs="宋体"/>
      <w:kern w:val="0"/>
      <w:szCs w:val="20"/>
    </w:rPr>
  </w:style>
  <w:style w:type="character" w:customStyle="1" w:styleId="18">
    <w:name w:val="批注框文本 Char"/>
    <w:basedOn w:val="11"/>
    <w:link w:val="7"/>
    <w:semiHidden/>
    <w:qFormat/>
    <w:uiPriority w:val="99"/>
    <w:rPr>
      <w:rFonts w:ascii="Times New Roman" w:hAnsi="Times New Roman" w:eastAsia="宋体" w:cs="Times New Roman"/>
      <w:sz w:val="18"/>
      <w:szCs w:val="18"/>
    </w:rPr>
  </w:style>
  <w:style w:type="character" w:customStyle="1" w:styleId="19">
    <w:name w:val="列出段落 Char"/>
    <w:link w:val="20"/>
    <w:qFormat/>
    <w:uiPriority w:val="34"/>
    <w:rPr>
      <w:rFonts w:ascii="Calibri" w:hAnsi="Calibri"/>
    </w:rPr>
  </w:style>
  <w:style w:type="paragraph" w:styleId="20">
    <w:name w:val="List Paragraph"/>
    <w:basedOn w:val="1"/>
    <w:link w:val="19"/>
    <w:qFormat/>
    <w:uiPriority w:val="34"/>
    <w:pPr>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Pages>
  <Words>588</Words>
  <Characters>3354</Characters>
  <Lines>27</Lines>
  <Paragraphs>7</Paragraphs>
  <TotalTime>0</TotalTime>
  <ScaleCrop>false</ScaleCrop>
  <LinksUpToDate>false</LinksUpToDate>
  <CharactersWithSpaces>3935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2019-04-22T06:58:00Z</dcterms:created>
  <dc:creator>微软用户</dc:creator>
  <cp:lastModifiedBy>✎﹏₯㎕﹍Carl✎超</cp:lastModifiedBy>
  <dcterms:modified xsi:type="dcterms:W3CDTF">2020-03-31T08:40:15Z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